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EAA5" w14:textId="77777777" w:rsidR="0041070A" w:rsidRPr="0061560E" w:rsidRDefault="0041070A" w:rsidP="00BC1EEA">
      <w:pPr>
        <w:pStyle w:val="Heading1"/>
        <w:tabs>
          <w:tab w:val="left" w:pos="90"/>
        </w:tabs>
        <w:ind w:left="0"/>
        <w:jc w:val="center"/>
        <w:rPr>
          <w:rFonts w:ascii="Calibri" w:hAnsi="Calibri" w:cs="Calibri"/>
          <w:sz w:val="28"/>
          <w:szCs w:val="28"/>
        </w:rPr>
      </w:pPr>
      <w:r w:rsidRPr="0061560E">
        <w:rPr>
          <w:rFonts w:ascii="Calibri" w:hAnsi="Calibri" w:cs="Calibri"/>
          <w:sz w:val="28"/>
          <w:szCs w:val="28"/>
        </w:rPr>
        <w:t>University at Buffalo School of Dental Medicine</w:t>
      </w:r>
    </w:p>
    <w:p w14:paraId="5668A0B9" w14:textId="2605DE43" w:rsidR="00985D67" w:rsidRPr="0061560E" w:rsidRDefault="00181518" w:rsidP="00BC1EEA">
      <w:pPr>
        <w:pStyle w:val="Heading1"/>
        <w:tabs>
          <w:tab w:val="left" w:pos="90"/>
        </w:tabs>
        <w:ind w:left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Standards</w:t>
      </w:r>
      <w:r w:rsidR="0041070A" w:rsidRPr="0061560E">
        <w:rPr>
          <w:rFonts w:ascii="Calibri" w:hAnsi="Calibri" w:cs="Calibri"/>
          <w:sz w:val="28"/>
          <w:szCs w:val="28"/>
        </w:rPr>
        <w:t xml:space="preserve"> for Faculty</w:t>
      </w:r>
      <w:r w:rsidR="00757E03" w:rsidRPr="0061560E">
        <w:rPr>
          <w:rFonts w:ascii="Calibri" w:hAnsi="Calibri" w:cs="Calibri"/>
          <w:sz w:val="28"/>
          <w:szCs w:val="28"/>
        </w:rPr>
        <w:t xml:space="preserve"> Promotion in the Qualified</w:t>
      </w:r>
      <w:r w:rsidR="00985D67" w:rsidRPr="0061560E">
        <w:rPr>
          <w:rFonts w:ascii="Calibri" w:hAnsi="Calibri" w:cs="Calibri"/>
          <w:sz w:val="28"/>
          <w:szCs w:val="28"/>
        </w:rPr>
        <w:t xml:space="preserve"> Academic </w:t>
      </w:r>
      <w:r w:rsidR="00757E03" w:rsidRPr="0061560E">
        <w:rPr>
          <w:rFonts w:ascii="Calibri" w:hAnsi="Calibri" w:cs="Calibri"/>
          <w:sz w:val="28"/>
          <w:szCs w:val="28"/>
        </w:rPr>
        <w:t xml:space="preserve">Track </w:t>
      </w:r>
    </w:p>
    <w:p w14:paraId="12F38FA0" w14:textId="77777777" w:rsidR="00577D89" w:rsidRPr="0061560E" w:rsidRDefault="00577D89" w:rsidP="00985D67">
      <w:pPr>
        <w:pStyle w:val="BodyText"/>
        <w:tabs>
          <w:tab w:val="left" w:pos="90"/>
        </w:tabs>
        <w:spacing w:before="2"/>
        <w:rPr>
          <w:rFonts w:ascii="Calibri" w:hAnsi="Calibri" w:cs="Calibri"/>
          <w:b/>
        </w:rPr>
      </w:pPr>
    </w:p>
    <w:p w14:paraId="700ED315" w14:textId="77777777" w:rsidR="00D26000" w:rsidRDefault="00D26000" w:rsidP="00D26000">
      <w:pPr>
        <w:tabs>
          <w:tab w:val="left" w:pos="90"/>
        </w:tabs>
        <w:ind w:left="2045" w:right="2131"/>
        <w:jc w:val="center"/>
        <w:rPr>
          <w:rFonts w:ascii="Calibri" w:hAnsi="Calibri" w:cs="Calibri"/>
          <w:b/>
          <w:sz w:val="24"/>
          <w:szCs w:val="24"/>
        </w:rPr>
      </w:pPr>
    </w:p>
    <w:p w14:paraId="51FFD073" w14:textId="34547D71" w:rsidR="00631A4C" w:rsidRPr="00631A4C" w:rsidRDefault="00EC220C" w:rsidP="00631A4C">
      <w:pPr>
        <w:pStyle w:val="ListParagraph"/>
        <w:numPr>
          <w:ilvl w:val="0"/>
          <w:numId w:val="4"/>
        </w:numPr>
        <w:tabs>
          <w:tab w:val="left" w:pos="90"/>
        </w:tabs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9C7365">
        <w:rPr>
          <w:rFonts w:ascii="Calibri" w:hAnsi="Calibri" w:cs="Calibri"/>
          <w:b/>
          <w:sz w:val="24"/>
          <w:szCs w:val="24"/>
        </w:rPr>
        <w:t>INTRODUCTION</w:t>
      </w:r>
    </w:p>
    <w:p w14:paraId="03B60F8A" w14:textId="15039236" w:rsidR="00985D67" w:rsidRPr="0061560E" w:rsidRDefault="00985D67" w:rsidP="00985D67">
      <w:pPr>
        <w:pStyle w:val="BodyText"/>
        <w:tabs>
          <w:tab w:val="left" w:pos="90"/>
        </w:tabs>
        <w:spacing w:before="239" w:line="242" w:lineRule="auto"/>
        <w:rPr>
          <w:rFonts w:ascii="Calibri" w:hAnsi="Calibri" w:cs="Calibri"/>
        </w:rPr>
      </w:pPr>
      <w:r w:rsidRPr="0061560E">
        <w:rPr>
          <w:rFonts w:ascii="Calibri" w:hAnsi="Calibri" w:cs="Calibri"/>
        </w:rPr>
        <w:t xml:space="preserve">This document outlines the </w:t>
      </w:r>
      <w:r w:rsidR="00631A4C">
        <w:rPr>
          <w:rFonts w:ascii="Calibri" w:hAnsi="Calibri" w:cs="Calibri"/>
        </w:rPr>
        <w:t xml:space="preserve">University at Buffalo School of Dental Medicine </w:t>
      </w:r>
      <w:r w:rsidR="00E02A2F">
        <w:rPr>
          <w:rFonts w:ascii="Calibri" w:hAnsi="Calibri" w:cs="Calibri"/>
        </w:rPr>
        <w:t>standards</w:t>
      </w:r>
      <w:r w:rsidR="00632FB6">
        <w:rPr>
          <w:rFonts w:ascii="Calibri" w:hAnsi="Calibri" w:cs="Calibri"/>
        </w:rPr>
        <w:t xml:space="preserve"> </w:t>
      </w:r>
      <w:r w:rsidRPr="0061560E">
        <w:rPr>
          <w:rFonts w:ascii="Calibri" w:hAnsi="Calibri" w:cs="Calibri"/>
        </w:rPr>
        <w:t>for promotion within the Qualified Academic</w:t>
      </w:r>
      <w:r w:rsidR="009C7365">
        <w:rPr>
          <w:rFonts w:ascii="Calibri" w:hAnsi="Calibri" w:cs="Calibri"/>
        </w:rPr>
        <w:t xml:space="preserve"> </w:t>
      </w:r>
      <w:r w:rsidR="009C7365" w:rsidRPr="0061560E">
        <w:rPr>
          <w:rFonts w:ascii="Calibri" w:hAnsi="Calibri" w:cs="Calibri"/>
        </w:rPr>
        <w:t>(non-tenure</w:t>
      </w:r>
      <w:r w:rsidRPr="0061560E">
        <w:rPr>
          <w:rFonts w:ascii="Calibri" w:hAnsi="Calibri" w:cs="Calibri"/>
        </w:rPr>
        <w:t>) track</w:t>
      </w:r>
      <w:r w:rsidR="00E02A2F">
        <w:rPr>
          <w:rFonts w:ascii="Calibri" w:hAnsi="Calibri" w:cs="Calibri"/>
        </w:rPr>
        <w:t xml:space="preserve">. The </w:t>
      </w:r>
      <w:r w:rsidR="002456EE">
        <w:rPr>
          <w:rFonts w:ascii="Calibri" w:hAnsi="Calibri" w:cs="Calibri"/>
        </w:rPr>
        <w:t>s</w:t>
      </w:r>
      <w:r w:rsidR="00E02A2F">
        <w:rPr>
          <w:rFonts w:ascii="Calibri" w:hAnsi="Calibri" w:cs="Calibri"/>
        </w:rPr>
        <w:t>chool distinguishes between</w:t>
      </w:r>
      <w:r w:rsidRPr="0061560E">
        <w:rPr>
          <w:rFonts w:ascii="Calibri" w:hAnsi="Calibri" w:cs="Calibri"/>
        </w:rPr>
        <w:t xml:space="preserve"> two </w:t>
      </w:r>
      <w:r w:rsidR="00631A4C">
        <w:rPr>
          <w:rFonts w:ascii="Calibri" w:hAnsi="Calibri" w:cs="Calibri"/>
        </w:rPr>
        <w:t>design</w:t>
      </w:r>
      <w:r w:rsidRPr="0061560E">
        <w:rPr>
          <w:rFonts w:ascii="Calibri" w:hAnsi="Calibri" w:cs="Calibri"/>
        </w:rPr>
        <w:t xml:space="preserve">ations: </w:t>
      </w:r>
      <w:r w:rsidRPr="0061560E">
        <w:rPr>
          <w:rFonts w:ascii="Calibri" w:hAnsi="Calibri" w:cs="Calibri"/>
          <w:b/>
          <w:bCs/>
        </w:rPr>
        <w:t>Clinical Educator</w:t>
      </w:r>
      <w:r w:rsidRPr="0061560E">
        <w:rPr>
          <w:rFonts w:ascii="Calibri" w:hAnsi="Calibri" w:cs="Calibri"/>
        </w:rPr>
        <w:t xml:space="preserve"> and </w:t>
      </w:r>
      <w:r w:rsidRPr="0061560E">
        <w:rPr>
          <w:rFonts w:ascii="Calibri" w:hAnsi="Calibri" w:cs="Calibri"/>
          <w:b/>
          <w:bCs/>
        </w:rPr>
        <w:t>Research Educator.</w:t>
      </w:r>
      <w:r w:rsidR="00632FB6">
        <w:rPr>
          <w:rStyle w:val="FootnoteReference"/>
          <w:rFonts w:ascii="Calibri" w:hAnsi="Calibri" w:cs="Calibri"/>
          <w:b/>
          <w:bCs/>
        </w:rPr>
        <w:footnoteReference w:id="1"/>
      </w:r>
      <w:r w:rsidRPr="0061560E">
        <w:rPr>
          <w:rFonts w:ascii="Calibri" w:hAnsi="Calibri" w:cs="Calibri"/>
          <w:b/>
          <w:bCs/>
        </w:rPr>
        <w:t xml:space="preserve"> </w:t>
      </w:r>
      <w:r w:rsidRPr="0061560E">
        <w:rPr>
          <w:rFonts w:ascii="Calibri" w:hAnsi="Calibri" w:cs="Calibri"/>
        </w:rPr>
        <w:t xml:space="preserve">Clinical Educator </w:t>
      </w:r>
      <w:r w:rsidR="00631A4C">
        <w:rPr>
          <w:rFonts w:ascii="Calibri" w:hAnsi="Calibri" w:cs="Calibri"/>
        </w:rPr>
        <w:t xml:space="preserve">ranks </w:t>
      </w:r>
      <w:r w:rsidRPr="0061560E">
        <w:rPr>
          <w:rFonts w:ascii="Calibri" w:hAnsi="Calibri" w:cs="Calibri"/>
        </w:rPr>
        <w:t xml:space="preserve">are recognized by SUNY titles of Clinical Assistant Professor, Clinical Associate Professor, and Clinical Professor. Research Educator </w:t>
      </w:r>
      <w:r w:rsidR="00631A4C">
        <w:rPr>
          <w:rFonts w:ascii="Calibri" w:hAnsi="Calibri" w:cs="Calibri"/>
        </w:rPr>
        <w:t xml:space="preserve">ranks </w:t>
      </w:r>
      <w:r w:rsidRPr="0061560E">
        <w:rPr>
          <w:rFonts w:ascii="Calibri" w:hAnsi="Calibri" w:cs="Calibri"/>
        </w:rPr>
        <w:t>are recognized by SUNY titles of Research Assistant Professor, Research Associate Professor, and Research Professor</w:t>
      </w:r>
      <w:r w:rsidR="00631A4C">
        <w:rPr>
          <w:rFonts w:ascii="Calibri" w:hAnsi="Calibri" w:cs="Calibri"/>
        </w:rPr>
        <w:t>.</w:t>
      </w:r>
      <w:r w:rsidR="00356A10">
        <w:rPr>
          <w:rStyle w:val="FootnoteReference"/>
          <w:rFonts w:ascii="Calibri" w:hAnsi="Calibri" w:cs="Calibri"/>
        </w:rPr>
        <w:footnoteReference w:id="2"/>
      </w:r>
    </w:p>
    <w:p w14:paraId="5C57F233" w14:textId="77777777" w:rsidR="00985D67" w:rsidRPr="0061560E" w:rsidRDefault="00985D67" w:rsidP="00985D67">
      <w:pPr>
        <w:pStyle w:val="BodyText"/>
        <w:tabs>
          <w:tab w:val="left" w:pos="90"/>
        </w:tabs>
        <w:rPr>
          <w:rFonts w:ascii="Calibri" w:hAnsi="Calibri" w:cs="Calibri"/>
        </w:rPr>
      </w:pPr>
    </w:p>
    <w:p w14:paraId="49FB2E6E" w14:textId="65BD33AA" w:rsidR="00356A10" w:rsidRDefault="00757E03" w:rsidP="00631A4C">
      <w:pPr>
        <w:pStyle w:val="BodyText"/>
        <w:spacing w:line="244" w:lineRule="auto"/>
        <w:ind w:right="-90"/>
        <w:rPr>
          <w:rFonts w:ascii="Calibri" w:hAnsi="Calibri" w:cs="Calibri"/>
        </w:rPr>
      </w:pPr>
      <w:r w:rsidRPr="0061560E">
        <w:rPr>
          <w:rFonts w:ascii="Calibri" w:hAnsi="Calibri" w:cs="Calibri"/>
        </w:rPr>
        <w:t xml:space="preserve">Faculty appointed to </w:t>
      </w:r>
      <w:r w:rsidR="009C7365">
        <w:rPr>
          <w:rFonts w:ascii="Calibri" w:hAnsi="Calibri" w:cs="Calibri"/>
        </w:rPr>
        <w:t>Q</w:t>
      </w:r>
      <w:r w:rsidRPr="0061560E">
        <w:rPr>
          <w:rFonts w:ascii="Calibri" w:hAnsi="Calibri" w:cs="Calibri"/>
        </w:rPr>
        <w:t xml:space="preserve">ualified </w:t>
      </w:r>
      <w:r w:rsidR="009C7365">
        <w:rPr>
          <w:rFonts w:ascii="Calibri" w:hAnsi="Calibri" w:cs="Calibri"/>
        </w:rPr>
        <w:t>A</w:t>
      </w:r>
      <w:r w:rsidR="00445E28" w:rsidRPr="0061560E">
        <w:rPr>
          <w:rFonts w:ascii="Calibri" w:hAnsi="Calibri" w:cs="Calibri"/>
        </w:rPr>
        <w:t xml:space="preserve">cademic </w:t>
      </w:r>
      <w:r w:rsidRPr="0061560E">
        <w:rPr>
          <w:rFonts w:ascii="Calibri" w:hAnsi="Calibri" w:cs="Calibri"/>
        </w:rPr>
        <w:t>ranks (</w:t>
      </w:r>
      <w:r w:rsidR="00015E9E">
        <w:rPr>
          <w:rFonts w:ascii="Calibri" w:hAnsi="Calibri" w:cs="Calibri"/>
        </w:rPr>
        <w:t>tho</w:t>
      </w:r>
      <w:r w:rsidR="00A93C7D">
        <w:rPr>
          <w:rFonts w:ascii="Calibri" w:hAnsi="Calibri" w:cs="Calibri"/>
        </w:rPr>
        <w:t>s</w:t>
      </w:r>
      <w:r w:rsidR="00015E9E">
        <w:rPr>
          <w:rFonts w:ascii="Calibri" w:hAnsi="Calibri" w:cs="Calibri"/>
        </w:rPr>
        <w:t>e</w:t>
      </w:r>
      <w:r w:rsidRPr="0061560E">
        <w:rPr>
          <w:rFonts w:ascii="Calibri" w:hAnsi="Calibri" w:cs="Calibri"/>
        </w:rPr>
        <w:t xml:space="preserve"> with the prefix clinical or research</w:t>
      </w:r>
      <w:r w:rsidR="001D1865">
        <w:rPr>
          <w:rFonts w:ascii="Calibri" w:hAnsi="Calibri" w:cs="Calibri"/>
        </w:rPr>
        <w:t>)</w:t>
      </w:r>
      <w:r w:rsidRPr="0061560E">
        <w:rPr>
          <w:rFonts w:ascii="Calibri" w:hAnsi="Calibri" w:cs="Calibri"/>
        </w:rPr>
        <w:t xml:space="preserve"> make essential contributions to the</w:t>
      </w:r>
      <w:r w:rsidRPr="00256094">
        <w:rPr>
          <w:rFonts w:ascii="Calibri" w:hAnsi="Calibri" w:cs="Calibri"/>
          <w:color w:val="FF0000"/>
        </w:rPr>
        <w:t xml:space="preserve"> </w:t>
      </w:r>
      <w:r w:rsidRPr="0061560E">
        <w:rPr>
          <w:rFonts w:ascii="Calibri" w:hAnsi="Calibri" w:cs="Calibri"/>
        </w:rPr>
        <w:t xml:space="preserve">teaching, research, and service missions of the School of Dental Medicine. Although the positions and titles are qualified as being "clinical" or "research," faculty </w:t>
      </w:r>
      <w:r w:rsidRPr="001D1865">
        <w:rPr>
          <w:rFonts w:ascii="Calibri" w:hAnsi="Calibri" w:cs="Calibri"/>
          <w:color w:val="000000" w:themeColor="text1"/>
        </w:rPr>
        <w:t xml:space="preserve">members in </w:t>
      </w:r>
      <w:r w:rsidR="00256094" w:rsidRPr="001D1865">
        <w:rPr>
          <w:rFonts w:ascii="Calibri" w:hAnsi="Calibri" w:cs="Calibri"/>
          <w:color w:val="000000" w:themeColor="text1"/>
        </w:rPr>
        <w:t xml:space="preserve">those </w:t>
      </w:r>
      <w:r w:rsidRPr="0061560E">
        <w:rPr>
          <w:rFonts w:ascii="Calibri" w:hAnsi="Calibri" w:cs="Calibri"/>
        </w:rPr>
        <w:t xml:space="preserve">ranks are academicians. </w:t>
      </w:r>
    </w:p>
    <w:p w14:paraId="2B02CD9A" w14:textId="77777777" w:rsidR="00356A10" w:rsidRDefault="00356A10" w:rsidP="00631A4C">
      <w:pPr>
        <w:pStyle w:val="BodyText"/>
        <w:spacing w:line="244" w:lineRule="auto"/>
        <w:ind w:right="-90"/>
        <w:rPr>
          <w:rFonts w:ascii="Calibri" w:hAnsi="Calibri" w:cs="Calibri"/>
        </w:rPr>
      </w:pPr>
    </w:p>
    <w:p w14:paraId="10290E6B" w14:textId="0C2582DC" w:rsidR="00356A10" w:rsidRPr="00356A10" w:rsidRDefault="00356A10" w:rsidP="00631A4C">
      <w:pPr>
        <w:pStyle w:val="BodyText"/>
        <w:spacing w:line="244" w:lineRule="auto"/>
        <w:ind w:right="-90"/>
        <w:rPr>
          <w:rFonts w:ascii="Calibri" w:eastAsia="Times New Roman" w:hAnsi="Calibri" w:cs="Calibri"/>
        </w:rPr>
      </w:pPr>
      <w:r w:rsidRPr="00356A10">
        <w:rPr>
          <w:rFonts w:ascii="Calibri" w:hAnsi="Calibri" w:cs="Calibri"/>
          <w:b/>
          <w:bCs/>
        </w:rPr>
        <w:t>Clinical Educator.</w:t>
      </w:r>
      <w:r w:rsidRPr="00356A10">
        <w:rPr>
          <w:rFonts w:ascii="Calibri" w:hAnsi="Calibri" w:cs="Calibri"/>
        </w:rPr>
        <w:t xml:space="preserve"> </w:t>
      </w:r>
      <w:r w:rsidR="00A772DC" w:rsidRPr="00356A10">
        <w:rPr>
          <w:rFonts w:ascii="Calibri" w:eastAsia="Times New Roman" w:hAnsi="Calibri" w:cs="Calibri"/>
        </w:rPr>
        <w:t xml:space="preserve">The primary contributions of </w:t>
      </w:r>
      <w:r w:rsidRPr="00356A10">
        <w:rPr>
          <w:rFonts w:ascii="Calibri" w:eastAsia="Times New Roman" w:hAnsi="Calibri" w:cs="Calibri"/>
        </w:rPr>
        <w:t>Clinical Educators</w:t>
      </w:r>
      <w:r w:rsidR="00A772DC" w:rsidRPr="00356A10">
        <w:rPr>
          <w:rFonts w:ascii="Calibri" w:eastAsia="Times New Roman" w:hAnsi="Calibri" w:cs="Calibri"/>
        </w:rPr>
        <w:t xml:space="preserve"> </w:t>
      </w:r>
      <w:r w:rsidR="00631A4C" w:rsidRPr="00356A10">
        <w:rPr>
          <w:rFonts w:ascii="Calibri" w:eastAsia="Times New Roman" w:hAnsi="Calibri" w:cs="Calibri"/>
        </w:rPr>
        <w:t xml:space="preserve">are </w:t>
      </w:r>
      <w:r w:rsidRPr="00356A10">
        <w:rPr>
          <w:rFonts w:ascii="Calibri" w:eastAsia="Times New Roman" w:hAnsi="Calibri" w:cs="Calibri"/>
        </w:rPr>
        <w:t xml:space="preserve">in </w:t>
      </w:r>
      <w:r w:rsidR="00A772DC" w:rsidRPr="00356A10">
        <w:rPr>
          <w:rFonts w:ascii="Calibri" w:eastAsia="Times New Roman" w:hAnsi="Calibri" w:cs="Calibri"/>
        </w:rPr>
        <w:t>clinical teaching</w:t>
      </w:r>
      <w:r>
        <w:rPr>
          <w:rFonts w:ascii="Calibri" w:eastAsia="Times New Roman" w:hAnsi="Calibri" w:cs="Calibri"/>
        </w:rPr>
        <w:t xml:space="preserve">, </w:t>
      </w:r>
      <w:r w:rsidRPr="001D1865">
        <w:rPr>
          <w:rFonts w:ascii="Calibri" w:eastAsia="Times New Roman" w:hAnsi="Calibri" w:cs="Calibri"/>
          <w:color w:val="000000" w:themeColor="text1"/>
        </w:rPr>
        <w:t xml:space="preserve">including </w:t>
      </w:r>
      <w:r w:rsidR="00256094" w:rsidRPr="001D1865">
        <w:rPr>
          <w:rFonts w:ascii="Calibri" w:eastAsia="Times New Roman" w:hAnsi="Calibri" w:cs="Calibri"/>
          <w:color w:val="000000" w:themeColor="text1"/>
        </w:rPr>
        <w:t>predoctoral</w:t>
      </w:r>
      <w:r w:rsidRPr="001D1865">
        <w:rPr>
          <w:rFonts w:ascii="Calibri" w:hAnsi="Calibri" w:cs="Calibri"/>
          <w:color w:val="000000" w:themeColor="text1"/>
        </w:rPr>
        <w:t xml:space="preserve">, postgraduate or graduate students, </w:t>
      </w:r>
      <w:r>
        <w:rPr>
          <w:rFonts w:ascii="Calibri" w:hAnsi="Calibri" w:cs="Calibri"/>
        </w:rPr>
        <w:t>and</w:t>
      </w:r>
      <w:r w:rsidRPr="00356A10">
        <w:rPr>
          <w:rFonts w:ascii="Calibri" w:hAnsi="Calibri" w:cs="Calibri"/>
        </w:rPr>
        <w:t xml:space="preserve"> mentoring of junior faculty</w:t>
      </w:r>
      <w:r w:rsidR="00A772DC" w:rsidRPr="00356A10">
        <w:rPr>
          <w:rFonts w:ascii="Calibri" w:eastAsia="Times New Roman" w:hAnsi="Calibri" w:cs="Calibri"/>
        </w:rPr>
        <w:t xml:space="preserve">. </w:t>
      </w:r>
      <w:r w:rsidRPr="00356A10">
        <w:rPr>
          <w:rFonts w:ascii="Calibri" w:hAnsi="Calibri" w:cs="Calibri"/>
        </w:rPr>
        <w:t>Promotion is based on distinction in teaching, scholarship, and service, with emphasis on teaching and service</w:t>
      </w:r>
      <w:r w:rsidR="00BC1EEA">
        <w:rPr>
          <w:rFonts w:ascii="Calibri" w:hAnsi="Calibri" w:cs="Calibri"/>
        </w:rPr>
        <w:t xml:space="preserve"> activities at school, university, profession, and community levels.</w:t>
      </w:r>
    </w:p>
    <w:p w14:paraId="29ED730A" w14:textId="77777777" w:rsidR="00356A10" w:rsidRPr="00356A10" w:rsidRDefault="00356A10" w:rsidP="00631A4C">
      <w:pPr>
        <w:pStyle w:val="BodyText"/>
        <w:spacing w:line="244" w:lineRule="auto"/>
        <w:ind w:right="-90"/>
        <w:rPr>
          <w:rFonts w:ascii="Calibri" w:eastAsia="Times New Roman" w:hAnsi="Calibri" w:cs="Calibri"/>
        </w:rPr>
      </w:pPr>
    </w:p>
    <w:p w14:paraId="372D6D53" w14:textId="5A79D3BC" w:rsidR="00356A10" w:rsidRPr="00256094" w:rsidRDefault="00356A10" w:rsidP="00BC1EEA">
      <w:pPr>
        <w:tabs>
          <w:tab w:val="left" w:pos="1460"/>
        </w:tabs>
        <w:spacing w:line="244" w:lineRule="auto"/>
        <w:ind w:right="117"/>
        <w:rPr>
          <w:rFonts w:ascii="Calibri" w:hAnsi="Calibri" w:cs="Calibri"/>
          <w:color w:val="FF0000"/>
          <w:sz w:val="24"/>
          <w:szCs w:val="24"/>
        </w:rPr>
      </w:pPr>
      <w:r w:rsidRPr="00356A10">
        <w:rPr>
          <w:rFonts w:ascii="Calibri" w:eastAsia="Times New Roman" w:hAnsi="Calibri" w:cs="Calibri"/>
          <w:b/>
          <w:bCs/>
          <w:sz w:val="24"/>
          <w:szCs w:val="24"/>
        </w:rPr>
        <w:t>Research Educator</w:t>
      </w:r>
      <w:r w:rsidRPr="00356A10">
        <w:rPr>
          <w:rFonts w:ascii="Calibri" w:eastAsia="Times New Roman" w:hAnsi="Calibri" w:cs="Calibri"/>
          <w:sz w:val="24"/>
          <w:szCs w:val="24"/>
        </w:rPr>
        <w:t>.</w:t>
      </w:r>
      <w:r w:rsidRPr="00356A10">
        <w:rPr>
          <w:rFonts w:ascii="Calibri" w:hAnsi="Calibri" w:cs="Calibri"/>
          <w:b/>
          <w:sz w:val="24"/>
          <w:szCs w:val="24"/>
        </w:rPr>
        <w:t xml:space="preserve"> </w:t>
      </w:r>
      <w:r w:rsidRPr="00356A10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 xml:space="preserve">primary </w:t>
      </w:r>
      <w:r w:rsidRPr="001D1865">
        <w:rPr>
          <w:rFonts w:ascii="Calibri" w:hAnsi="Calibri" w:cs="Calibri"/>
          <w:color w:val="000000" w:themeColor="text1"/>
          <w:sz w:val="24"/>
          <w:szCs w:val="24"/>
        </w:rPr>
        <w:t xml:space="preserve">contributions of Research </w:t>
      </w:r>
      <w:r w:rsidR="00566294">
        <w:rPr>
          <w:rFonts w:ascii="Calibri" w:hAnsi="Calibri" w:cs="Calibri"/>
          <w:color w:val="000000" w:themeColor="text1"/>
          <w:sz w:val="24"/>
          <w:szCs w:val="24"/>
        </w:rPr>
        <w:t>Educator</w:t>
      </w:r>
      <w:r w:rsidRPr="001D1865">
        <w:rPr>
          <w:rFonts w:ascii="Calibri" w:hAnsi="Calibri" w:cs="Calibri"/>
          <w:color w:val="000000" w:themeColor="text1"/>
          <w:sz w:val="24"/>
          <w:szCs w:val="24"/>
        </w:rPr>
        <w:t xml:space="preserve">s are in scholarship. Promotion is based on distinction in scholarship, </w:t>
      </w:r>
      <w:r w:rsidR="00256094" w:rsidRPr="001D1865">
        <w:rPr>
          <w:rFonts w:ascii="Calibri" w:hAnsi="Calibri" w:cs="Calibri"/>
          <w:color w:val="000000" w:themeColor="text1"/>
          <w:sz w:val="24"/>
          <w:szCs w:val="24"/>
        </w:rPr>
        <w:t xml:space="preserve">teaching, </w:t>
      </w:r>
      <w:r w:rsidRPr="001D1865">
        <w:rPr>
          <w:rFonts w:ascii="Calibri" w:hAnsi="Calibri" w:cs="Calibri"/>
          <w:color w:val="000000" w:themeColor="text1"/>
          <w:sz w:val="24"/>
          <w:szCs w:val="24"/>
        </w:rPr>
        <w:t>and service, with emphasis</w:t>
      </w:r>
      <w:r w:rsidRPr="001D1865">
        <w:rPr>
          <w:rFonts w:ascii="Calibri" w:hAnsi="Calibri" w:cs="Calibri"/>
          <w:color w:val="000000" w:themeColor="text1"/>
          <w:spacing w:val="-35"/>
          <w:sz w:val="24"/>
          <w:szCs w:val="24"/>
        </w:rPr>
        <w:t xml:space="preserve"> </w:t>
      </w:r>
      <w:r w:rsidRPr="001D1865">
        <w:rPr>
          <w:rFonts w:ascii="Calibri" w:hAnsi="Calibri" w:cs="Calibri"/>
          <w:color w:val="000000" w:themeColor="text1"/>
          <w:sz w:val="24"/>
          <w:szCs w:val="24"/>
        </w:rPr>
        <w:t xml:space="preserve">on scholarship and evidence of efforts to obtain </w:t>
      </w:r>
      <w:r w:rsidR="00256094" w:rsidRPr="001D1865">
        <w:rPr>
          <w:rFonts w:ascii="Calibri" w:hAnsi="Calibri" w:cs="Calibri"/>
          <w:color w:val="000000" w:themeColor="text1"/>
          <w:sz w:val="24"/>
          <w:szCs w:val="24"/>
        </w:rPr>
        <w:t xml:space="preserve">research </w:t>
      </w:r>
      <w:r w:rsidRPr="001D1865">
        <w:rPr>
          <w:rFonts w:ascii="Calibri" w:hAnsi="Calibri" w:cs="Calibri"/>
          <w:color w:val="000000" w:themeColor="text1"/>
          <w:sz w:val="24"/>
          <w:szCs w:val="24"/>
        </w:rPr>
        <w:t xml:space="preserve">funding. </w:t>
      </w:r>
      <w:r w:rsidR="00F14B31" w:rsidRPr="001D1865">
        <w:rPr>
          <w:rFonts w:ascii="Calibri" w:hAnsi="Calibri" w:cs="Calibri"/>
          <w:color w:val="000000" w:themeColor="text1"/>
          <w:sz w:val="24"/>
          <w:szCs w:val="24"/>
        </w:rPr>
        <w:t>T</w:t>
      </w:r>
      <w:r w:rsidRPr="001D1865">
        <w:rPr>
          <w:rFonts w:ascii="Calibri" w:hAnsi="Calibri" w:cs="Calibri"/>
          <w:color w:val="000000" w:themeColor="text1"/>
          <w:sz w:val="24"/>
          <w:szCs w:val="24"/>
        </w:rPr>
        <w:t xml:space="preserve">he Research Educator </w:t>
      </w:r>
      <w:r w:rsidR="00256094" w:rsidRPr="001D1865">
        <w:rPr>
          <w:rFonts w:ascii="Calibri" w:hAnsi="Calibri" w:cs="Calibri"/>
          <w:color w:val="000000" w:themeColor="text1"/>
          <w:sz w:val="24"/>
          <w:szCs w:val="24"/>
        </w:rPr>
        <w:t xml:space="preserve">also </w:t>
      </w:r>
      <w:r w:rsidRPr="001D1865">
        <w:rPr>
          <w:rFonts w:ascii="Calibri" w:hAnsi="Calibri" w:cs="Calibri"/>
          <w:color w:val="000000" w:themeColor="text1"/>
          <w:sz w:val="24"/>
          <w:szCs w:val="24"/>
        </w:rPr>
        <w:t>is</w:t>
      </w:r>
      <w:r w:rsidR="00F14B31" w:rsidRPr="001D186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1D1865">
        <w:rPr>
          <w:rFonts w:ascii="Calibri" w:hAnsi="Calibri" w:cs="Calibri"/>
          <w:color w:val="000000" w:themeColor="text1"/>
          <w:sz w:val="24"/>
          <w:szCs w:val="24"/>
        </w:rPr>
        <w:t xml:space="preserve">expected to </w:t>
      </w:r>
      <w:r w:rsidR="00A26C5C" w:rsidRPr="001D1865">
        <w:rPr>
          <w:rFonts w:ascii="Calibri" w:hAnsi="Calibri" w:cs="Calibri"/>
          <w:color w:val="000000" w:themeColor="text1"/>
          <w:sz w:val="24"/>
          <w:szCs w:val="24"/>
        </w:rPr>
        <w:t>participate in</w:t>
      </w:r>
      <w:r w:rsidRPr="001D1865">
        <w:rPr>
          <w:rFonts w:ascii="Calibri" w:hAnsi="Calibri" w:cs="Calibri"/>
          <w:color w:val="000000" w:themeColor="text1"/>
          <w:sz w:val="24"/>
          <w:szCs w:val="24"/>
        </w:rPr>
        <w:t xml:space="preserve"> the teaching of </w:t>
      </w:r>
      <w:r w:rsidR="00256094" w:rsidRPr="001D1865">
        <w:rPr>
          <w:rFonts w:ascii="Calibri" w:hAnsi="Calibri" w:cs="Calibri"/>
          <w:color w:val="000000" w:themeColor="text1"/>
          <w:sz w:val="24"/>
          <w:szCs w:val="24"/>
        </w:rPr>
        <w:t>predoctoral</w:t>
      </w:r>
      <w:r w:rsidRPr="001D1865">
        <w:rPr>
          <w:rFonts w:ascii="Calibri" w:hAnsi="Calibri" w:cs="Calibri"/>
          <w:color w:val="000000" w:themeColor="text1"/>
          <w:sz w:val="24"/>
          <w:szCs w:val="24"/>
        </w:rPr>
        <w:t>, postgraduate or graduate students</w:t>
      </w:r>
      <w:r w:rsidR="00A26C5C" w:rsidRPr="001D1865">
        <w:rPr>
          <w:rFonts w:ascii="Calibri" w:hAnsi="Calibri" w:cs="Calibri"/>
          <w:color w:val="000000" w:themeColor="text1"/>
          <w:sz w:val="24"/>
          <w:szCs w:val="24"/>
        </w:rPr>
        <w:t xml:space="preserve"> and</w:t>
      </w:r>
      <w:r w:rsidRPr="001D1865">
        <w:rPr>
          <w:rFonts w:ascii="Calibri" w:hAnsi="Calibri" w:cs="Calibri"/>
          <w:color w:val="000000" w:themeColor="text1"/>
          <w:sz w:val="24"/>
          <w:szCs w:val="24"/>
        </w:rPr>
        <w:t xml:space="preserve"> mentor</w:t>
      </w:r>
      <w:r w:rsidR="00A26C5C" w:rsidRPr="001D1865">
        <w:rPr>
          <w:rFonts w:ascii="Calibri" w:hAnsi="Calibri" w:cs="Calibri"/>
          <w:color w:val="000000" w:themeColor="text1"/>
          <w:sz w:val="24"/>
          <w:szCs w:val="24"/>
        </w:rPr>
        <w:t>ship</w:t>
      </w:r>
      <w:r w:rsidRPr="001D1865">
        <w:rPr>
          <w:rFonts w:ascii="Calibri" w:hAnsi="Calibri" w:cs="Calibri"/>
          <w:color w:val="000000" w:themeColor="text1"/>
          <w:sz w:val="24"/>
          <w:szCs w:val="24"/>
        </w:rPr>
        <w:t xml:space="preserve"> of junior faculty, </w:t>
      </w:r>
      <w:r w:rsidR="00F14B31" w:rsidRPr="001D1865">
        <w:rPr>
          <w:rFonts w:ascii="Calibri" w:hAnsi="Calibri" w:cs="Calibri"/>
          <w:color w:val="000000" w:themeColor="text1"/>
          <w:sz w:val="24"/>
          <w:szCs w:val="24"/>
        </w:rPr>
        <w:t>a</w:t>
      </w:r>
      <w:r w:rsidR="00A26C5C" w:rsidRPr="001D1865">
        <w:rPr>
          <w:rFonts w:ascii="Calibri" w:hAnsi="Calibri" w:cs="Calibri"/>
          <w:color w:val="000000" w:themeColor="text1"/>
          <w:sz w:val="24"/>
          <w:szCs w:val="24"/>
        </w:rPr>
        <w:t>s well as</w:t>
      </w:r>
      <w:r w:rsidRPr="001D186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A4970" w:rsidRPr="001D1865">
        <w:rPr>
          <w:rFonts w:ascii="Calibri" w:hAnsi="Calibri" w:cs="Calibri"/>
          <w:color w:val="000000" w:themeColor="text1"/>
          <w:sz w:val="24"/>
          <w:szCs w:val="24"/>
        </w:rPr>
        <w:t>in</w:t>
      </w:r>
      <w:r w:rsidRPr="001D1865">
        <w:rPr>
          <w:rFonts w:ascii="Calibri" w:hAnsi="Calibri" w:cs="Calibri"/>
          <w:color w:val="000000" w:themeColor="text1"/>
          <w:sz w:val="24"/>
          <w:szCs w:val="24"/>
        </w:rPr>
        <w:t xml:space="preserve"> service activities at the dental school</w:t>
      </w:r>
      <w:r w:rsidRPr="00356A10">
        <w:rPr>
          <w:rFonts w:ascii="Calibri" w:hAnsi="Calibri" w:cs="Calibri"/>
          <w:sz w:val="24"/>
          <w:szCs w:val="24"/>
        </w:rPr>
        <w:t>, university, profession, and community levels.</w:t>
      </w:r>
      <w:r w:rsidR="00256094">
        <w:rPr>
          <w:rFonts w:ascii="Calibri" w:hAnsi="Calibri" w:cs="Calibri"/>
          <w:sz w:val="24"/>
          <w:szCs w:val="24"/>
        </w:rPr>
        <w:t xml:space="preserve">  </w:t>
      </w:r>
    </w:p>
    <w:p w14:paraId="16015DB8" w14:textId="64C7E949" w:rsidR="00356A10" w:rsidRPr="00356A10" w:rsidRDefault="00356A10" w:rsidP="00631A4C">
      <w:pPr>
        <w:pStyle w:val="BodyText"/>
        <w:spacing w:line="244" w:lineRule="auto"/>
        <w:ind w:right="-90"/>
        <w:rPr>
          <w:rFonts w:ascii="Calibri" w:eastAsia="Times New Roman" w:hAnsi="Calibri" w:cs="Calibri"/>
        </w:rPr>
      </w:pPr>
    </w:p>
    <w:p w14:paraId="57BA652C" w14:textId="532E752D" w:rsidR="00631A4C" w:rsidRPr="0061560E" w:rsidRDefault="00356A10" w:rsidP="00631A4C">
      <w:pPr>
        <w:pStyle w:val="BodyText"/>
        <w:spacing w:line="244" w:lineRule="auto"/>
        <w:ind w:right="-90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A772DC" w:rsidRPr="00356A10">
        <w:rPr>
          <w:rFonts w:ascii="Calibri" w:hAnsi="Calibri" w:cs="Calibri"/>
        </w:rPr>
        <w:t>ll</w:t>
      </w:r>
      <w:r w:rsidR="00757E03" w:rsidRPr="00356A10">
        <w:rPr>
          <w:rFonts w:ascii="Calibri" w:hAnsi="Calibri" w:cs="Calibri"/>
        </w:rPr>
        <w:t xml:space="preserve"> faculty member</w:t>
      </w:r>
      <w:r w:rsidR="00A772DC" w:rsidRPr="00356A10">
        <w:rPr>
          <w:rFonts w:ascii="Calibri" w:hAnsi="Calibri" w:cs="Calibri"/>
        </w:rPr>
        <w:t>s</w:t>
      </w:r>
      <w:r w:rsidR="00757E03" w:rsidRPr="00356A10">
        <w:rPr>
          <w:rFonts w:ascii="Calibri" w:hAnsi="Calibri" w:cs="Calibri"/>
        </w:rPr>
        <w:t xml:space="preserve"> in </w:t>
      </w:r>
      <w:r w:rsidR="00A772DC" w:rsidRPr="00356A10">
        <w:rPr>
          <w:rFonts w:ascii="Calibri" w:hAnsi="Calibri" w:cs="Calibri"/>
        </w:rPr>
        <w:t xml:space="preserve">Qualified Academic </w:t>
      </w:r>
      <w:r w:rsidR="00015E9E">
        <w:rPr>
          <w:rFonts w:ascii="Calibri" w:hAnsi="Calibri" w:cs="Calibri"/>
        </w:rPr>
        <w:t xml:space="preserve">titles </w:t>
      </w:r>
      <w:r w:rsidR="00A772DC" w:rsidRPr="00356A10">
        <w:rPr>
          <w:rFonts w:ascii="Calibri" w:hAnsi="Calibri" w:cs="Calibri"/>
        </w:rPr>
        <w:t>are expected</w:t>
      </w:r>
      <w:r w:rsidR="00757E03" w:rsidRPr="00356A10">
        <w:rPr>
          <w:rFonts w:ascii="Calibri" w:hAnsi="Calibri" w:cs="Calibri"/>
        </w:rPr>
        <w:t xml:space="preserve"> to contribute to</w:t>
      </w:r>
      <w:r w:rsidR="00757E03" w:rsidRPr="0061560E">
        <w:rPr>
          <w:rFonts w:ascii="Calibri" w:hAnsi="Calibri" w:cs="Calibri"/>
        </w:rPr>
        <w:t xml:space="preserve"> teaching</w:t>
      </w:r>
      <w:r w:rsidR="00A772DC">
        <w:rPr>
          <w:rFonts w:ascii="Calibri" w:hAnsi="Calibri" w:cs="Calibri"/>
        </w:rPr>
        <w:t>, scholar</w:t>
      </w:r>
      <w:r w:rsidR="007B635D">
        <w:rPr>
          <w:rFonts w:ascii="Calibri" w:hAnsi="Calibri" w:cs="Calibri"/>
        </w:rPr>
        <w:t>ship</w:t>
      </w:r>
      <w:r w:rsidR="00A772DC">
        <w:rPr>
          <w:rFonts w:ascii="Calibri" w:hAnsi="Calibri" w:cs="Calibri"/>
        </w:rPr>
        <w:t>, and service</w:t>
      </w:r>
      <w:r w:rsidR="00757E03" w:rsidRPr="0061560E">
        <w:rPr>
          <w:rFonts w:ascii="Calibri" w:hAnsi="Calibri" w:cs="Calibri"/>
        </w:rPr>
        <w:t>.</w:t>
      </w:r>
      <w:r w:rsidR="00631A4C" w:rsidRPr="00631A4C">
        <w:rPr>
          <w:rFonts w:ascii="Calibri" w:hAnsi="Calibri" w:cs="Calibri"/>
        </w:rPr>
        <w:t xml:space="preserve"> </w:t>
      </w:r>
      <w:r w:rsidR="00631A4C">
        <w:rPr>
          <w:rFonts w:ascii="Calibri" w:hAnsi="Calibri" w:cs="Calibri"/>
        </w:rPr>
        <w:t>R</w:t>
      </w:r>
      <w:r w:rsidR="00631A4C" w:rsidRPr="00A0596C">
        <w:rPr>
          <w:rFonts w:ascii="Calibri" w:hAnsi="Calibri" w:cs="Calibri"/>
        </w:rPr>
        <w:t>egardless of activities</w:t>
      </w:r>
      <w:r w:rsidR="00631A4C">
        <w:rPr>
          <w:rFonts w:ascii="Calibri" w:hAnsi="Calibri" w:cs="Calibri"/>
        </w:rPr>
        <w:t xml:space="preserve"> and focus</w:t>
      </w:r>
      <w:r w:rsidR="00631A4C" w:rsidRPr="00A0596C">
        <w:rPr>
          <w:rFonts w:ascii="Calibri" w:hAnsi="Calibri" w:cs="Calibri"/>
        </w:rPr>
        <w:t xml:space="preserve">, academic advancement </w:t>
      </w:r>
      <w:r w:rsidR="00631A4C">
        <w:rPr>
          <w:rFonts w:ascii="Calibri" w:hAnsi="Calibri" w:cs="Calibri"/>
        </w:rPr>
        <w:t>signifie</w:t>
      </w:r>
      <w:r w:rsidR="00631A4C" w:rsidRPr="00A0596C">
        <w:rPr>
          <w:rFonts w:ascii="Calibri" w:hAnsi="Calibri" w:cs="Calibri"/>
        </w:rPr>
        <w:t xml:space="preserve">s </w:t>
      </w:r>
      <w:r w:rsidR="00631A4C">
        <w:rPr>
          <w:rFonts w:ascii="Calibri" w:hAnsi="Calibri" w:cs="Calibri"/>
        </w:rPr>
        <w:t>attainment of a</w:t>
      </w:r>
      <w:r w:rsidR="00631A4C" w:rsidRPr="004723A8">
        <w:rPr>
          <w:rFonts w:ascii="Calibri" w:hAnsi="Calibri" w:cs="Calibri"/>
          <w:color w:val="FF0000"/>
        </w:rPr>
        <w:t xml:space="preserve"> </w:t>
      </w:r>
      <w:r w:rsidR="00631A4C" w:rsidRPr="00A0596C">
        <w:rPr>
          <w:rFonts w:ascii="Calibri" w:hAnsi="Calibri" w:cs="Calibri"/>
        </w:rPr>
        <w:t xml:space="preserve">threshold of </w:t>
      </w:r>
      <w:r w:rsidR="00631A4C">
        <w:rPr>
          <w:rFonts w:ascii="Calibri" w:hAnsi="Calibri" w:cs="Calibri"/>
        </w:rPr>
        <w:t xml:space="preserve">meritorious </w:t>
      </w:r>
      <w:r w:rsidR="00631A4C" w:rsidRPr="00A0596C">
        <w:rPr>
          <w:rFonts w:ascii="Calibri" w:hAnsi="Calibri" w:cs="Calibri"/>
        </w:rPr>
        <w:t>academic and professional accomplishment</w:t>
      </w:r>
      <w:r w:rsidR="001D1865">
        <w:rPr>
          <w:rFonts w:ascii="Calibri" w:hAnsi="Calibri" w:cs="Calibri"/>
        </w:rPr>
        <w:t xml:space="preserve">. </w:t>
      </w:r>
      <w:r w:rsidR="00631A4C" w:rsidRPr="0061560E">
        <w:rPr>
          <w:rFonts w:ascii="Calibri" w:hAnsi="Calibri" w:cs="Calibri"/>
        </w:rPr>
        <w:t>Th</w:t>
      </w:r>
      <w:r w:rsidR="00631A4C">
        <w:rPr>
          <w:rFonts w:ascii="Calibri" w:hAnsi="Calibri" w:cs="Calibri"/>
        </w:rPr>
        <w:t>us,</w:t>
      </w:r>
      <w:r w:rsidR="00631A4C" w:rsidRPr="0061560E">
        <w:rPr>
          <w:rFonts w:ascii="Calibri" w:hAnsi="Calibri" w:cs="Calibri"/>
        </w:rPr>
        <w:t xml:space="preserve"> promotion is a recognition of </w:t>
      </w:r>
      <w:r>
        <w:rPr>
          <w:rFonts w:ascii="Calibri" w:hAnsi="Calibri" w:cs="Calibri"/>
        </w:rPr>
        <w:t>significant</w:t>
      </w:r>
      <w:r w:rsidR="00631A4C" w:rsidRPr="0061560E">
        <w:rPr>
          <w:rFonts w:ascii="Calibri" w:hAnsi="Calibri" w:cs="Calibri"/>
        </w:rPr>
        <w:t xml:space="preserve"> accomplishment and never merely a reward for years of service. </w:t>
      </w:r>
    </w:p>
    <w:p w14:paraId="5B8D582B" w14:textId="24C8235A" w:rsidR="00631A4C" w:rsidRDefault="00631A4C" w:rsidP="00631A4C">
      <w:pPr>
        <w:pStyle w:val="BodyText"/>
        <w:spacing w:line="244" w:lineRule="auto"/>
        <w:ind w:right="107"/>
        <w:rPr>
          <w:rFonts w:ascii="Calibri" w:hAnsi="Calibri" w:cs="Calibri"/>
        </w:rPr>
      </w:pPr>
    </w:p>
    <w:p w14:paraId="02743B1F" w14:textId="4A94C0DC" w:rsidR="00BC1EEA" w:rsidRDefault="00BC1EE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br w:type="page"/>
      </w:r>
    </w:p>
    <w:p w14:paraId="400CD5D3" w14:textId="773F8E50" w:rsidR="00577D89" w:rsidRPr="0061560E" w:rsidRDefault="00181518" w:rsidP="009C7365">
      <w:pPr>
        <w:pStyle w:val="Heading1"/>
        <w:numPr>
          <w:ilvl w:val="0"/>
          <w:numId w:val="4"/>
        </w:numPr>
        <w:ind w:left="360"/>
        <w:jc w:val="center"/>
        <w:rPr>
          <w:rFonts w:ascii="Calibri" w:hAnsi="Calibri" w:cs="Calibri"/>
          <w:b w:val="0"/>
        </w:rPr>
      </w:pPr>
      <w:r>
        <w:rPr>
          <w:rFonts w:ascii="Calibri" w:hAnsi="Calibri" w:cs="Calibri"/>
        </w:rPr>
        <w:lastRenderedPageBreak/>
        <w:t>STANDARDS</w:t>
      </w:r>
      <w:r w:rsidR="00BE7D58" w:rsidRPr="0061560E">
        <w:rPr>
          <w:rFonts w:ascii="Calibri" w:hAnsi="Calibri" w:cs="Calibri"/>
        </w:rPr>
        <w:t xml:space="preserve"> FOR PROMOTION</w:t>
      </w:r>
    </w:p>
    <w:p w14:paraId="7BEE5222" w14:textId="77777777" w:rsidR="00015E9E" w:rsidRDefault="00015E9E" w:rsidP="006E16D2">
      <w:pPr>
        <w:pStyle w:val="BodyText"/>
        <w:spacing w:line="244" w:lineRule="auto"/>
        <w:ind w:right="107"/>
        <w:rPr>
          <w:rFonts w:ascii="Calibri" w:hAnsi="Calibri" w:cs="Calibri"/>
        </w:rPr>
      </w:pPr>
    </w:p>
    <w:p w14:paraId="1242D4C7" w14:textId="2584D4D9" w:rsidR="00D52CA9" w:rsidRPr="00F14B31" w:rsidRDefault="00F14B31" w:rsidP="00F14B31">
      <w:pPr>
        <w:pStyle w:val="TableParagraph"/>
        <w:rPr>
          <w:rFonts w:ascii="Calibri" w:hAnsi="Calibri" w:cs="Calibri"/>
          <w:sz w:val="24"/>
          <w:szCs w:val="24"/>
        </w:rPr>
      </w:pPr>
      <w:r w:rsidRPr="00F14B31">
        <w:rPr>
          <w:rFonts w:ascii="Calibri" w:hAnsi="Calibri" w:cs="Calibri"/>
          <w:sz w:val="24"/>
          <w:szCs w:val="24"/>
        </w:rPr>
        <w:t>Each candidate for promotion shall be evaluated relative to scholarship, teaching, and service</w:t>
      </w:r>
      <w:r w:rsidR="00356A10" w:rsidRPr="00F14B31">
        <w:rPr>
          <w:rFonts w:ascii="Calibri" w:hAnsi="Calibri" w:cs="Calibri"/>
          <w:sz w:val="24"/>
          <w:szCs w:val="24"/>
        </w:rPr>
        <w:t>.</w:t>
      </w:r>
      <w:r w:rsidR="00356A10" w:rsidRPr="00F14B31">
        <w:rPr>
          <w:rStyle w:val="FootnoteReference"/>
          <w:rFonts w:ascii="Calibri" w:hAnsi="Calibri" w:cs="Calibri"/>
          <w:sz w:val="24"/>
          <w:szCs w:val="24"/>
        </w:rPr>
        <w:footnoteReference w:id="3"/>
      </w:r>
      <w:r w:rsidR="00356A10" w:rsidRPr="00F14B31">
        <w:rPr>
          <w:rFonts w:ascii="Calibri" w:hAnsi="Calibri" w:cs="Calibri"/>
          <w:sz w:val="24"/>
          <w:szCs w:val="24"/>
        </w:rPr>
        <w:t xml:space="preserve"> To be promoted, a faculty member's academic work must be recognized as </w:t>
      </w:r>
      <w:r w:rsidRPr="00F14B31">
        <w:rPr>
          <w:rFonts w:ascii="Calibri" w:hAnsi="Calibri" w:cs="Calibri"/>
          <w:sz w:val="24"/>
          <w:szCs w:val="24"/>
        </w:rPr>
        <w:t xml:space="preserve">important and valuable </w:t>
      </w:r>
      <w:r w:rsidR="00356A10" w:rsidRPr="00F14B31">
        <w:rPr>
          <w:rFonts w:ascii="Calibri" w:hAnsi="Calibri" w:cs="Calibri"/>
          <w:sz w:val="24"/>
          <w:szCs w:val="24"/>
        </w:rPr>
        <w:t>to the School of Dental Medicine. The Research Educator and Clinical Educator designations recognize the diversity of faculty</w:t>
      </w:r>
      <w:r w:rsidRPr="00F14B31">
        <w:rPr>
          <w:rFonts w:ascii="Calibri" w:hAnsi="Calibri" w:cs="Calibri"/>
          <w:sz w:val="24"/>
          <w:szCs w:val="24"/>
        </w:rPr>
        <w:t>; b</w:t>
      </w:r>
      <w:r w:rsidR="00356A10" w:rsidRPr="00F14B31">
        <w:rPr>
          <w:rFonts w:ascii="Calibri" w:hAnsi="Calibri" w:cs="Calibri"/>
          <w:sz w:val="24"/>
          <w:szCs w:val="24"/>
        </w:rPr>
        <w:t xml:space="preserve">ecause of this diversity, the balance between achievements in scholarship and teaching may vary considerably from one faculty member to another. However, all candidates must provide evidence of </w:t>
      </w:r>
      <w:r w:rsidR="006E16D2" w:rsidRPr="00F14B31">
        <w:rPr>
          <w:rFonts w:ascii="Calibri" w:hAnsi="Calibri" w:cs="Calibri"/>
          <w:sz w:val="24"/>
          <w:szCs w:val="24"/>
        </w:rPr>
        <w:t xml:space="preserve">significant </w:t>
      </w:r>
      <w:r w:rsidR="00356A10" w:rsidRPr="00F14B31">
        <w:rPr>
          <w:rFonts w:ascii="Calibri" w:hAnsi="Calibri" w:cs="Calibri"/>
          <w:sz w:val="24"/>
          <w:szCs w:val="24"/>
        </w:rPr>
        <w:t>contributions to scholarship</w:t>
      </w:r>
      <w:r w:rsidR="006E16D2" w:rsidRPr="00F14B31">
        <w:rPr>
          <w:rFonts w:ascii="Calibri" w:hAnsi="Calibri" w:cs="Calibri"/>
          <w:sz w:val="24"/>
          <w:szCs w:val="24"/>
        </w:rPr>
        <w:t>,</w:t>
      </w:r>
      <w:r w:rsidR="00356A10" w:rsidRPr="00F14B31">
        <w:rPr>
          <w:rFonts w:ascii="Calibri" w:hAnsi="Calibri" w:cs="Calibri"/>
          <w:sz w:val="24"/>
          <w:szCs w:val="24"/>
        </w:rPr>
        <w:t xml:space="preserve"> teaching</w:t>
      </w:r>
      <w:r w:rsidR="00D52CA9" w:rsidRPr="00F14B31">
        <w:rPr>
          <w:rFonts w:ascii="Calibri" w:hAnsi="Calibri" w:cs="Calibri"/>
          <w:sz w:val="24"/>
          <w:szCs w:val="24"/>
        </w:rPr>
        <w:t xml:space="preserve">, and </w:t>
      </w:r>
      <w:r w:rsidR="00D52CA9" w:rsidRPr="002456EE">
        <w:rPr>
          <w:rFonts w:ascii="Calibri" w:hAnsi="Calibri" w:cs="Calibri"/>
          <w:color w:val="000000" w:themeColor="text1"/>
          <w:sz w:val="24"/>
          <w:szCs w:val="24"/>
        </w:rPr>
        <w:t>service.</w:t>
      </w:r>
      <w:r w:rsidR="000B3E51" w:rsidRPr="002456E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52CA9" w:rsidRPr="002456EE">
        <w:rPr>
          <w:rFonts w:ascii="Calibri" w:hAnsi="Calibri" w:cs="Calibri"/>
          <w:color w:val="000000" w:themeColor="text1"/>
          <w:sz w:val="24"/>
          <w:szCs w:val="24"/>
        </w:rPr>
        <w:t xml:space="preserve">The quality of </w:t>
      </w:r>
      <w:r w:rsidR="004723A8" w:rsidRPr="002456EE">
        <w:rPr>
          <w:rFonts w:ascii="Calibri" w:hAnsi="Calibri" w:cs="Calibri"/>
          <w:color w:val="000000" w:themeColor="text1"/>
          <w:sz w:val="24"/>
          <w:szCs w:val="24"/>
        </w:rPr>
        <w:t xml:space="preserve">those </w:t>
      </w:r>
      <w:r w:rsidR="00D52CA9" w:rsidRPr="002456EE">
        <w:rPr>
          <w:rFonts w:ascii="Calibri" w:hAnsi="Calibri" w:cs="Calibri"/>
          <w:color w:val="000000" w:themeColor="text1"/>
          <w:sz w:val="24"/>
          <w:szCs w:val="24"/>
        </w:rPr>
        <w:t xml:space="preserve">activities </w:t>
      </w:r>
      <w:r w:rsidR="00D52CA9" w:rsidRPr="00F14B31">
        <w:rPr>
          <w:rFonts w:ascii="Calibri" w:hAnsi="Calibri" w:cs="Calibri"/>
          <w:sz w:val="24"/>
          <w:szCs w:val="24"/>
        </w:rPr>
        <w:t xml:space="preserve">should be unambiguous and unequivocal. </w:t>
      </w:r>
    </w:p>
    <w:p w14:paraId="481395DF" w14:textId="77777777" w:rsidR="00D52CA9" w:rsidRPr="00F14B31" w:rsidRDefault="00D52CA9" w:rsidP="00D52CA9">
      <w:pPr>
        <w:pStyle w:val="BodyText"/>
        <w:ind w:right="115"/>
        <w:rPr>
          <w:rFonts w:ascii="Calibri" w:hAnsi="Calibri" w:cs="Calibri"/>
        </w:rPr>
      </w:pPr>
    </w:p>
    <w:p w14:paraId="747CF6BF" w14:textId="7DAC7A23" w:rsidR="00E96F7F" w:rsidRPr="00F14B31" w:rsidRDefault="00E96F7F" w:rsidP="00E96F7F">
      <w:pPr>
        <w:pStyle w:val="Heading1"/>
        <w:tabs>
          <w:tab w:val="left" w:pos="90"/>
        </w:tabs>
        <w:spacing w:before="82" w:line="275" w:lineRule="exact"/>
        <w:ind w:left="0"/>
        <w:rPr>
          <w:rFonts w:ascii="Calibri" w:hAnsi="Calibri" w:cs="Calibri"/>
        </w:rPr>
      </w:pPr>
      <w:r w:rsidRPr="00F14B31">
        <w:rPr>
          <w:rFonts w:ascii="Calibri" w:hAnsi="Calibri" w:cs="Calibri"/>
        </w:rPr>
        <w:t>Clinical Associate Professor</w:t>
      </w:r>
    </w:p>
    <w:p w14:paraId="7912F74B" w14:textId="2D1BF0B5" w:rsidR="00E96F7F" w:rsidRPr="00BE7D58" w:rsidRDefault="000611B0" w:rsidP="00E96F7F">
      <w:pPr>
        <w:pStyle w:val="BodyText"/>
        <w:tabs>
          <w:tab w:val="left" w:pos="90"/>
        </w:tabs>
        <w:spacing w:before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E96F7F" w:rsidRPr="00BE7D58">
        <w:rPr>
          <w:rFonts w:asciiTheme="minorHAnsi" w:hAnsiTheme="minorHAnsi" w:cstheme="minorHAnsi"/>
        </w:rPr>
        <w:t xml:space="preserve">romotion </w:t>
      </w:r>
      <w:r w:rsidRPr="00BE7D58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>Clinical A</w:t>
      </w:r>
      <w:r w:rsidRPr="00BE7D58">
        <w:rPr>
          <w:rFonts w:asciiTheme="minorHAnsi" w:hAnsiTheme="minorHAnsi" w:cstheme="minorHAnsi"/>
        </w:rPr>
        <w:t xml:space="preserve">ssociate </w:t>
      </w:r>
      <w:r>
        <w:rPr>
          <w:rFonts w:asciiTheme="minorHAnsi" w:hAnsiTheme="minorHAnsi" w:cstheme="minorHAnsi"/>
        </w:rPr>
        <w:t>P</w:t>
      </w:r>
      <w:r w:rsidRPr="00BE7D58">
        <w:rPr>
          <w:rFonts w:asciiTheme="minorHAnsi" w:hAnsiTheme="minorHAnsi" w:cstheme="minorHAnsi"/>
        </w:rPr>
        <w:t xml:space="preserve">rofessor </w:t>
      </w:r>
      <w:r>
        <w:rPr>
          <w:rFonts w:asciiTheme="minorHAnsi" w:hAnsiTheme="minorHAnsi" w:cstheme="minorHAnsi"/>
        </w:rPr>
        <w:t xml:space="preserve">should signify an emerging reputation. Candidates </w:t>
      </w:r>
      <w:r w:rsidR="004723A8" w:rsidRPr="002456EE">
        <w:rPr>
          <w:rFonts w:asciiTheme="minorHAnsi" w:hAnsiTheme="minorHAnsi" w:cstheme="minorHAnsi"/>
          <w:color w:val="000000" w:themeColor="text1"/>
        </w:rPr>
        <w:t xml:space="preserve">should </w:t>
      </w:r>
      <w:r w:rsidR="00E96F7F" w:rsidRPr="002456EE">
        <w:rPr>
          <w:rFonts w:asciiTheme="minorHAnsi" w:hAnsiTheme="minorHAnsi" w:cstheme="minorHAnsi"/>
          <w:color w:val="000000" w:themeColor="text1"/>
        </w:rPr>
        <w:t xml:space="preserve">demonstrate </w:t>
      </w:r>
      <w:r>
        <w:rPr>
          <w:rFonts w:asciiTheme="minorHAnsi" w:hAnsiTheme="minorHAnsi" w:cstheme="minorHAnsi"/>
        </w:rPr>
        <w:t xml:space="preserve">significant </w:t>
      </w:r>
      <w:r w:rsidR="00E96F7F" w:rsidRPr="00BE7D58">
        <w:rPr>
          <w:rFonts w:asciiTheme="minorHAnsi" w:hAnsiTheme="minorHAnsi" w:cstheme="minorHAnsi"/>
        </w:rPr>
        <w:t xml:space="preserve">professional achievement </w:t>
      </w:r>
      <w:r w:rsidR="002C5BE4" w:rsidRPr="00BE7D58">
        <w:rPr>
          <w:rFonts w:asciiTheme="minorHAnsi" w:hAnsiTheme="minorHAnsi" w:cstheme="minorHAnsi"/>
        </w:rPr>
        <w:t>well beyond th</w:t>
      </w:r>
      <w:r w:rsidR="002C5BE4">
        <w:rPr>
          <w:rFonts w:asciiTheme="minorHAnsi" w:hAnsiTheme="minorHAnsi" w:cstheme="minorHAnsi"/>
        </w:rPr>
        <w:t>at</w:t>
      </w:r>
      <w:r w:rsidR="002C5BE4" w:rsidRPr="00BE7D58">
        <w:rPr>
          <w:rFonts w:asciiTheme="minorHAnsi" w:hAnsiTheme="minorHAnsi" w:cstheme="minorHAnsi"/>
        </w:rPr>
        <w:t xml:space="preserve"> involved in the attainment of the doctoral degree or its equivalent</w:t>
      </w:r>
      <w:r w:rsidR="002C5BE4">
        <w:rPr>
          <w:rFonts w:asciiTheme="minorHAnsi" w:hAnsiTheme="minorHAnsi" w:cstheme="minorHAnsi"/>
        </w:rPr>
        <w:t>,</w:t>
      </w:r>
      <w:r w:rsidR="002C5BE4" w:rsidRPr="00BE7D58">
        <w:rPr>
          <w:rFonts w:asciiTheme="minorHAnsi" w:hAnsiTheme="minorHAnsi" w:cstheme="minorHAnsi"/>
        </w:rPr>
        <w:t xml:space="preserve"> </w:t>
      </w:r>
      <w:r w:rsidR="00E96F7F" w:rsidRPr="00BE7D58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s well as</w:t>
      </w:r>
      <w:r w:rsidR="00E96F7F" w:rsidRPr="00BE7D58">
        <w:rPr>
          <w:rFonts w:asciiTheme="minorHAnsi" w:hAnsiTheme="minorHAnsi" w:cstheme="minorHAnsi"/>
        </w:rPr>
        <w:t xml:space="preserve"> the </w:t>
      </w:r>
      <w:r w:rsidR="00E96F7F" w:rsidRPr="002456EE">
        <w:rPr>
          <w:rFonts w:asciiTheme="minorHAnsi" w:hAnsiTheme="minorHAnsi" w:cstheme="minorHAnsi"/>
          <w:color w:val="000000" w:themeColor="text1"/>
        </w:rPr>
        <w:t xml:space="preserve">potential to </w:t>
      </w:r>
      <w:r w:rsidR="004723A8" w:rsidRPr="002456EE">
        <w:rPr>
          <w:rFonts w:asciiTheme="minorHAnsi" w:hAnsiTheme="minorHAnsi" w:cstheme="minorHAnsi"/>
          <w:color w:val="000000" w:themeColor="text1"/>
        </w:rPr>
        <w:t xml:space="preserve">ultimately achieve </w:t>
      </w:r>
      <w:r w:rsidR="00E96F7F" w:rsidRPr="002456EE">
        <w:rPr>
          <w:rFonts w:asciiTheme="minorHAnsi" w:hAnsiTheme="minorHAnsi" w:cstheme="minorHAnsi"/>
          <w:color w:val="000000" w:themeColor="text1"/>
        </w:rPr>
        <w:t xml:space="preserve">promotion to Clinical Professor. </w:t>
      </w:r>
      <w:r w:rsidR="00A26C5C" w:rsidRPr="002456EE">
        <w:rPr>
          <w:rFonts w:ascii="Calibri" w:hAnsi="Calibri" w:cs="Calibri"/>
          <w:color w:val="000000" w:themeColor="text1"/>
        </w:rPr>
        <w:t>They</w:t>
      </w:r>
      <w:r w:rsidR="0042611E" w:rsidRPr="002456EE">
        <w:rPr>
          <w:rFonts w:ascii="Calibri" w:hAnsi="Calibri" w:cs="Calibri"/>
          <w:color w:val="000000" w:themeColor="text1"/>
        </w:rPr>
        <w:t xml:space="preserve"> must </w:t>
      </w:r>
      <w:r w:rsidR="00A26C5C" w:rsidRPr="002456EE">
        <w:rPr>
          <w:rFonts w:ascii="Calibri" w:hAnsi="Calibri" w:cs="Calibri"/>
          <w:color w:val="000000" w:themeColor="text1"/>
        </w:rPr>
        <w:t>show</w:t>
      </w:r>
      <w:r w:rsidR="0042611E" w:rsidRPr="002456EE">
        <w:rPr>
          <w:rFonts w:ascii="Calibri" w:hAnsi="Calibri" w:cs="Calibri"/>
          <w:color w:val="000000" w:themeColor="text1"/>
        </w:rPr>
        <w:t xml:space="preserve"> </w:t>
      </w:r>
      <w:r w:rsidR="00BC1EEA" w:rsidRPr="002456EE">
        <w:rPr>
          <w:rFonts w:ascii="Calibri" w:hAnsi="Calibri" w:cs="Calibri"/>
          <w:color w:val="000000" w:themeColor="text1"/>
        </w:rPr>
        <w:t>a consistently high level of</w:t>
      </w:r>
      <w:r w:rsidR="001D26A5" w:rsidRPr="002456EE">
        <w:rPr>
          <w:rFonts w:ascii="Calibri" w:hAnsi="Calibri" w:cs="Calibri"/>
          <w:color w:val="000000" w:themeColor="text1"/>
        </w:rPr>
        <w:t xml:space="preserve"> </w:t>
      </w:r>
      <w:r w:rsidR="0042611E" w:rsidRPr="002456EE">
        <w:rPr>
          <w:rFonts w:ascii="Calibri" w:hAnsi="Calibri" w:cs="Calibri"/>
          <w:color w:val="000000" w:themeColor="text1"/>
        </w:rPr>
        <w:t xml:space="preserve">performance in </w:t>
      </w:r>
      <w:r w:rsidR="00BC1EEA" w:rsidRPr="002456EE">
        <w:rPr>
          <w:rFonts w:ascii="Calibri" w:hAnsi="Calibri" w:cs="Calibri"/>
          <w:color w:val="000000" w:themeColor="text1"/>
        </w:rPr>
        <w:t xml:space="preserve">teaching </w:t>
      </w:r>
      <w:r w:rsidR="0042611E" w:rsidRPr="002456EE">
        <w:rPr>
          <w:rFonts w:ascii="Calibri" w:hAnsi="Calibri" w:cs="Calibri"/>
          <w:color w:val="000000" w:themeColor="text1"/>
        </w:rPr>
        <w:t>and service, including clinical activity where appropriate.</w:t>
      </w:r>
      <w:r w:rsidR="00BC1EEA" w:rsidRPr="002456EE">
        <w:rPr>
          <w:rFonts w:ascii="Calibri" w:hAnsi="Calibri" w:cs="Calibri"/>
          <w:color w:val="000000" w:themeColor="text1"/>
        </w:rPr>
        <w:t xml:space="preserve"> </w:t>
      </w:r>
      <w:r w:rsidR="00A26C5C" w:rsidRPr="002456EE">
        <w:rPr>
          <w:rFonts w:ascii="Calibri" w:hAnsi="Calibri" w:cs="Calibri"/>
          <w:color w:val="000000" w:themeColor="text1"/>
        </w:rPr>
        <w:t>Candidates</w:t>
      </w:r>
      <w:r w:rsidR="00BC1EEA" w:rsidRPr="002456EE">
        <w:rPr>
          <w:rFonts w:ascii="Calibri" w:hAnsi="Calibri" w:cs="Calibri"/>
          <w:color w:val="000000" w:themeColor="text1"/>
        </w:rPr>
        <w:t xml:space="preserve"> </w:t>
      </w:r>
      <w:r w:rsidR="004723A8" w:rsidRPr="002456EE">
        <w:rPr>
          <w:rFonts w:ascii="Calibri" w:hAnsi="Calibri" w:cs="Calibri"/>
          <w:color w:val="000000" w:themeColor="text1"/>
        </w:rPr>
        <w:t xml:space="preserve">also </w:t>
      </w:r>
      <w:r w:rsidR="00BC1EEA" w:rsidRPr="002456EE">
        <w:rPr>
          <w:rFonts w:ascii="Calibri" w:hAnsi="Calibri" w:cs="Calibri"/>
          <w:color w:val="000000" w:themeColor="text1"/>
        </w:rPr>
        <w:t xml:space="preserve">must </w:t>
      </w:r>
      <w:r w:rsidR="00A26C5C" w:rsidRPr="002456EE">
        <w:rPr>
          <w:rFonts w:ascii="Calibri" w:hAnsi="Calibri" w:cs="Calibri"/>
          <w:color w:val="000000" w:themeColor="text1"/>
        </w:rPr>
        <w:t>demonstrate</w:t>
      </w:r>
      <w:r w:rsidR="00BC1EEA" w:rsidRPr="002456EE">
        <w:rPr>
          <w:rFonts w:ascii="Calibri" w:hAnsi="Calibri" w:cs="Calibri"/>
          <w:color w:val="000000" w:themeColor="text1"/>
        </w:rPr>
        <w:t xml:space="preserve"> evidence of </w:t>
      </w:r>
      <w:r w:rsidR="00A26C5C" w:rsidRPr="002456EE">
        <w:rPr>
          <w:rFonts w:ascii="Calibri" w:hAnsi="Calibri" w:cs="Calibri"/>
          <w:color w:val="000000" w:themeColor="text1"/>
        </w:rPr>
        <w:t xml:space="preserve">participation in scholarly and creative </w:t>
      </w:r>
      <w:r w:rsidR="00A26C5C">
        <w:rPr>
          <w:rFonts w:ascii="Calibri" w:hAnsi="Calibri" w:cs="Calibri"/>
        </w:rPr>
        <w:t>activity.</w:t>
      </w:r>
    </w:p>
    <w:p w14:paraId="67A5E677" w14:textId="77777777" w:rsidR="00E96F7F" w:rsidRPr="00BE7D58" w:rsidRDefault="00E96F7F" w:rsidP="00E96F7F">
      <w:pPr>
        <w:pStyle w:val="BodyText"/>
        <w:tabs>
          <w:tab w:val="left" w:pos="90"/>
        </w:tabs>
        <w:spacing w:before="10"/>
        <w:rPr>
          <w:rFonts w:asciiTheme="minorHAnsi" w:hAnsiTheme="minorHAnsi" w:cstheme="minorHAnsi"/>
        </w:rPr>
      </w:pPr>
    </w:p>
    <w:p w14:paraId="79397F51" w14:textId="52E60792" w:rsidR="00BC1EEA" w:rsidRPr="00F14B31" w:rsidRDefault="00BC1EEA" w:rsidP="00BC1EEA">
      <w:pPr>
        <w:pStyle w:val="Heading1"/>
        <w:tabs>
          <w:tab w:val="left" w:pos="90"/>
        </w:tabs>
        <w:spacing w:before="82" w:line="275" w:lineRule="exact"/>
        <w:ind w:left="0"/>
        <w:rPr>
          <w:rFonts w:ascii="Calibri" w:hAnsi="Calibri" w:cs="Calibri"/>
        </w:rPr>
      </w:pPr>
      <w:r w:rsidRPr="00F14B31">
        <w:rPr>
          <w:rFonts w:ascii="Calibri" w:hAnsi="Calibri" w:cs="Calibri"/>
        </w:rPr>
        <w:t>Research Associate Professor</w:t>
      </w:r>
    </w:p>
    <w:p w14:paraId="2DD62C54" w14:textId="2CC0BCA9" w:rsidR="00BC1EEA" w:rsidRPr="00BE7D58" w:rsidRDefault="00BC1EEA" w:rsidP="00BC1EEA">
      <w:pPr>
        <w:pStyle w:val="BodyText"/>
        <w:tabs>
          <w:tab w:val="left" w:pos="90"/>
        </w:tabs>
        <w:spacing w:before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BE7D58">
        <w:rPr>
          <w:rFonts w:asciiTheme="minorHAnsi" w:hAnsiTheme="minorHAnsi" w:cstheme="minorHAnsi"/>
        </w:rPr>
        <w:t xml:space="preserve">romotion to </w:t>
      </w:r>
      <w:r>
        <w:rPr>
          <w:rFonts w:asciiTheme="minorHAnsi" w:hAnsiTheme="minorHAnsi" w:cstheme="minorHAnsi"/>
        </w:rPr>
        <w:t>Research A</w:t>
      </w:r>
      <w:r w:rsidRPr="00BE7D58">
        <w:rPr>
          <w:rFonts w:asciiTheme="minorHAnsi" w:hAnsiTheme="minorHAnsi" w:cstheme="minorHAnsi"/>
        </w:rPr>
        <w:t xml:space="preserve">ssociate </w:t>
      </w:r>
      <w:r>
        <w:rPr>
          <w:rFonts w:asciiTheme="minorHAnsi" w:hAnsiTheme="minorHAnsi" w:cstheme="minorHAnsi"/>
        </w:rPr>
        <w:t>P</w:t>
      </w:r>
      <w:r w:rsidRPr="00BE7D58">
        <w:rPr>
          <w:rFonts w:asciiTheme="minorHAnsi" w:hAnsiTheme="minorHAnsi" w:cstheme="minorHAnsi"/>
        </w:rPr>
        <w:t xml:space="preserve">rofessor </w:t>
      </w:r>
      <w:r>
        <w:rPr>
          <w:rFonts w:asciiTheme="minorHAnsi" w:hAnsiTheme="minorHAnsi" w:cstheme="minorHAnsi"/>
        </w:rPr>
        <w:t xml:space="preserve">should signify an emerging reputation. Candidates </w:t>
      </w:r>
      <w:r w:rsidRPr="00BE7D58">
        <w:rPr>
          <w:rFonts w:asciiTheme="minorHAnsi" w:hAnsiTheme="minorHAnsi" w:cstheme="minorHAnsi"/>
        </w:rPr>
        <w:t xml:space="preserve">must demonstrate </w:t>
      </w:r>
      <w:r>
        <w:rPr>
          <w:rFonts w:asciiTheme="minorHAnsi" w:hAnsiTheme="minorHAnsi" w:cstheme="minorHAnsi"/>
        </w:rPr>
        <w:t xml:space="preserve">significant </w:t>
      </w:r>
      <w:r w:rsidRPr="00BE7D58">
        <w:rPr>
          <w:rFonts w:asciiTheme="minorHAnsi" w:hAnsiTheme="minorHAnsi" w:cstheme="minorHAnsi"/>
        </w:rPr>
        <w:t>professional achievement well beyond th</w:t>
      </w:r>
      <w:r>
        <w:rPr>
          <w:rFonts w:asciiTheme="minorHAnsi" w:hAnsiTheme="minorHAnsi" w:cstheme="minorHAnsi"/>
        </w:rPr>
        <w:t>at</w:t>
      </w:r>
      <w:r w:rsidRPr="00BE7D58">
        <w:rPr>
          <w:rFonts w:asciiTheme="minorHAnsi" w:hAnsiTheme="minorHAnsi" w:cstheme="minorHAnsi"/>
        </w:rPr>
        <w:t xml:space="preserve"> involved in the attainment of the doctoral degree or its equivalent</w:t>
      </w:r>
      <w:r>
        <w:rPr>
          <w:rFonts w:asciiTheme="minorHAnsi" w:hAnsiTheme="minorHAnsi" w:cstheme="minorHAnsi"/>
        </w:rPr>
        <w:t>,</w:t>
      </w:r>
      <w:r w:rsidRPr="00BE7D58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>s well as</w:t>
      </w:r>
      <w:r w:rsidRPr="00BE7D58">
        <w:rPr>
          <w:rFonts w:asciiTheme="minorHAnsi" w:hAnsiTheme="minorHAnsi" w:cstheme="minorHAnsi"/>
        </w:rPr>
        <w:t xml:space="preserve"> the potential to meet requirements for eventual promotion to </w:t>
      </w:r>
      <w:r>
        <w:rPr>
          <w:rFonts w:asciiTheme="minorHAnsi" w:hAnsiTheme="minorHAnsi" w:cstheme="minorHAnsi"/>
        </w:rPr>
        <w:t xml:space="preserve">Research </w:t>
      </w:r>
      <w:r w:rsidRPr="00BE7D58">
        <w:rPr>
          <w:rFonts w:asciiTheme="minorHAnsi" w:hAnsiTheme="minorHAnsi" w:cstheme="minorHAnsi"/>
        </w:rPr>
        <w:t xml:space="preserve">Professor. </w:t>
      </w:r>
      <w:r>
        <w:rPr>
          <w:rFonts w:ascii="Calibri" w:hAnsi="Calibri" w:cs="Calibri"/>
        </w:rPr>
        <w:t>Candidates</w:t>
      </w:r>
      <w:r w:rsidRPr="00B9780D">
        <w:rPr>
          <w:rFonts w:ascii="Calibri" w:hAnsi="Calibri" w:cs="Calibri"/>
        </w:rPr>
        <w:t xml:space="preserve"> must demonstrate </w:t>
      </w:r>
      <w:r>
        <w:rPr>
          <w:rFonts w:ascii="Calibri" w:hAnsi="Calibri" w:cs="Calibri"/>
        </w:rPr>
        <w:t xml:space="preserve">a consistently high level of </w:t>
      </w:r>
      <w:r w:rsidRPr="00B9780D">
        <w:rPr>
          <w:rFonts w:ascii="Calibri" w:hAnsi="Calibri" w:cs="Calibri"/>
        </w:rPr>
        <w:t xml:space="preserve">performance in </w:t>
      </w:r>
      <w:r>
        <w:rPr>
          <w:rFonts w:ascii="Calibri" w:hAnsi="Calibri" w:cs="Calibri"/>
        </w:rPr>
        <w:t xml:space="preserve">scholarship, </w:t>
      </w:r>
      <w:r w:rsidR="00A26C5C">
        <w:rPr>
          <w:rFonts w:ascii="Calibri" w:hAnsi="Calibri" w:cs="Calibri"/>
        </w:rPr>
        <w:t xml:space="preserve">including </w:t>
      </w:r>
      <w:r w:rsidR="00A26C5C" w:rsidRPr="00356A10">
        <w:rPr>
          <w:rFonts w:ascii="Calibri" w:hAnsi="Calibri" w:cs="Calibri"/>
        </w:rPr>
        <w:t>evidence of efforts to obtain external funding</w:t>
      </w:r>
      <w:r w:rsidR="00A26C5C">
        <w:rPr>
          <w:rFonts w:ascii="Calibri" w:hAnsi="Calibri" w:cs="Calibri"/>
        </w:rPr>
        <w:t>. The candidate must also show evidence of</w:t>
      </w:r>
      <w:r w:rsidR="00A26C5C" w:rsidRPr="00B9780D">
        <w:rPr>
          <w:rFonts w:ascii="Calibri" w:hAnsi="Calibri" w:cs="Calibri"/>
        </w:rPr>
        <w:t xml:space="preserve"> </w:t>
      </w:r>
      <w:r w:rsidRPr="00B9780D">
        <w:rPr>
          <w:rFonts w:ascii="Calibri" w:hAnsi="Calibri" w:cs="Calibri"/>
        </w:rPr>
        <w:t>teaching</w:t>
      </w:r>
      <w:r w:rsidR="00A26C5C">
        <w:rPr>
          <w:rFonts w:ascii="Calibri" w:hAnsi="Calibri" w:cs="Calibri"/>
        </w:rPr>
        <w:t xml:space="preserve"> and mentoring students or junior faculty</w:t>
      </w:r>
      <w:r>
        <w:rPr>
          <w:rFonts w:ascii="Calibri" w:hAnsi="Calibri" w:cs="Calibri"/>
        </w:rPr>
        <w:t>,</w:t>
      </w:r>
      <w:r w:rsidRPr="00B9780D">
        <w:rPr>
          <w:rFonts w:ascii="Calibri" w:hAnsi="Calibri" w:cs="Calibri"/>
        </w:rPr>
        <w:t xml:space="preserve"> and </w:t>
      </w:r>
      <w:r w:rsidR="00A26C5C">
        <w:rPr>
          <w:rFonts w:ascii="Calibri" w:hAnsi="Calibri" w:cs="Calibri"/>
        </w:rPr>
        <w:t xml:space="preserve">participation in </w:t>
      </w:r>
      <w:r w:rsidRPr="00B9780D">
        <w:rPr>
          <w:rFonts w:ascii="Calibri" w:hAnsi="Calibri" w:cs="Calibri"/>
        </w:rPr>
        <w:t>service</w:t>
      </w:r>
      <w:r w:rsidR="00A26C5C">
        <w:rPr>
          <w:rFonts w:ascii="Calibri" w:hAnsi="Calibri" w:cs="Calibri"/>
        </w:rPr>
        <w:t xml:space="preserve"> activities</w:t>
      </w:r>
      <w:r>
        <w:rPr>
          <w:rFonts w:ascii="Calibri" w:hAnsi="Calibri" w:cs="Calibri"/>
        </w:rPr>
        <w:t>.</w:t>
      </w:r>
    </w:p>
    <w:p w14:paraId="0C6F6D8F" w14:textId="77777777" w:rsidR="00BC1EEA" w:rsidRPr="00BE7D58" w:rsidRDefault="00BC1EEA" w:rsidP="00BC1EEA">
      <w:pPr>
        <w:pStyle w:val="BodyText"/>
        <w:tabs>
          <w:tab w:val="left" w:pos="90"/>
        </w:tabs>
        <w:spacing w:before="10"/>
        <w:rPr>
          <w:rFonts w:asciiTheme="minorHAnsi" w:hAnsiTheme="minorHAnsi" w:cstheme="minorHAnsi"/>
        </w:rPr>
      </w:pPr>
    </w:p>
    <w:p w14:paraId="23D79293" w14:textId="77777777" w:rsidR="00BE75A9" w:rsidRPr="00BE7D58" w:rsidRDefault="00BE75A9" w:rsidP="00BE75A9">
      <w:pPr>
        <w:pStyle w:val="Heading1"/>
        <w:tabs>
          <w:tab w:val="left" w:pos="90"/>
        </w:tabs>
        <w:ind w:left="0"/>
        <w:rPr>
          <w:rFonts w:asciiTheme="minorHAnsi" w:hAnsiTheme="minorHAnsi" w:cstheme="minorHAnsi"/>
        </w:rPr>
      </w:pPr>
      <w:r w:rsidRPr="00BE7D58">
        <w:rPr>
          <w:rFonts w:asciiTheme="minorHAnsi" w:hAnsiTheme="minorHAnsi" w:cstheme="minorHAnsi"/>
        </w:rPr>
        <w:t>Clinical Professor</w:t>
      </w:r>
    </w:p>
    <w:p w14:paraId="201EE540" w14:textId="1A0059BB" w:rsidR="00BE75A9" w:rsidRPr="00BE7D58" w:rsidRDefault="00BE75A9" w:rsidP="00BE75A9">
      <w:pPr>
        <w:pStyle w:val="BodyText"/>
        <w:tabs>
          <w:tab w:val="left" w:pos="90"/>
        </w:tabs>
        <w:ind w:right="243"/>
        <w:rPr>
          <w:rFonts w:asciiTheme="minorHAnsi" w:hAnsiTheme="minorHAnsi" w:cstheme="minorHAnsi"/>
        </w:rPr>
      </w:pPr>
      <w:r w:rsidRPr="00BE7D58">
        <w:rPr>
          <w:rFonts w:asciiTheme="minorHAnsi" w:hAnsiTheme="minorHAnsi" w:cstheme="minorHAnsi"/>
        </w:rPr>
        <w:t xml:space="preserve">Promotion to </w:t>
      </w:r>
      <w:r>
        <w:rPr>
          <w:rFonts w:asciiTheme="minorHAnsi" w:hAnsiTheme="minorHAnsi" w:cstheme="minorHAnsi"/>
        </w:rPr>
        <w:t>Clinical P</w:t>
      </w:r>
      <w:r w:rsidRPr="00BE7D58">
        <w:rPr>
          <w:rFonts w:asciiTheme="minorHAnsi" w:hAnsiTheme="minorHAnsi" w:cstheme="minorHAnsi"/>
        </w:rPr>
        <w:t xml:space="preserve">rofessor should signify an established reputation. In addition to satisfying the criteria applicable to the rank of </w:t>
      </w:r>
      <w:r>
        <w:rPr>
          <w:rFonts w:asciiTheme="minorHAnsi" w:hAnsiTheme="minorHAnsi" w:cstheme="minorHAnsi"/>
        </w:rPr>
        <w:t>C</w:t>
      </w:r>
      <w:r w:rsidRPr="00BE7D58">
        <w:rPr>
          <w:rFonts w:asciiTheme="minorHAnsi" w:hAnsiTheme="minorHAnsi" w:cstheme="minorHAnsi"/>
        </w:rPr>
        <w:t xml:space="preserve">linical </w:t>
      </w:r>
      <w:r>
        <w:rPr>
          <w:rFonts w:asciiTheme="minorHAnsi" w:hAnsiTheme="minorHAnsi" w:cstheme="minorHAnsi"/>
        </w:rPr>
        <w:t>A</w:t>
      </w:r>
      <w:r w:rsidRPr="00BE7D58">
        <w:rPr>
          <w:rFonts w:asciiTheme="minorHAnsi" w:hAnsiTheme="minorHAnsi" w:cstheme="minorHAnsi"/>
        </w:rPr>
        <w:t xml:space="preserve">ssociate </w:t>
      </w:r>
      <w:r>
        <w:rPr>
          <w:rFonts w:asciiTheme="minorHAnsi" w:hAnsiTheme="minorHAnsi" w:cstheme="minorHAnsi"/>
        </w:rPr>
        <w:t>P</w:t>
      </w:r>
      <w:r w:rsidRPr="00BE7D58">
        <w:rPr>
          <w:rFonts w:asciiTheme="minorHAnsi" w:hAnsiTheme="minorHAnsi" w:cstheme="minorHAnsi"/>
        </w:rPr>
        <w:t xml:space="preserve">rofessor, candidates must be clearly established, with a </w:t>
      </w:r>
      <w:r>
        <w:rPr>
          <w:rFonts w:asciiTheme="minorHAnsi" w:hAnsiTheme="minorHAnsi" w:cstheme="minorHAnsi"/>
        </w:rPr>
        <w:t>reg</w:t>
      </w:r>
      <w:r w:rsidRPr="00BE7D58">
        <w:rPr>
          <w:rFonts w:asciiTheme="minorHAnsi" w:hAnsiTheme="minorHAnsi" w:cstheme="minorHAnsi"/>
        </w:rPr>
        <w:t xml:space="preserve">ional </w:t>
      </w:r>
      <w:r>
        <w:rPr>
          <w:rFonts w:asciiTheme="minorHAnsi" w:hAnsiTheme="minorHAnsi" w:cstheme="minorHAnsi"/>
        </w:rPr>
        <w:t>(or,</w:t>
      </w:r>
      <w:r w:rsidRPr="00BE7D58">
        <w:rPr>
          <w:rFonts w:asciiTheme="minorHAnsi" w:hAnsiTheme="minorHAnsi" w:cstheme="minorHAnsi"/>
        </w:rPr>
        <w:t xml:space="preserve"> where appropriate, national</w:t>
      </w:r>
      <w:r>
        <w:rPr>
          <w:rFonts w:asciiTheme="minorHAnsi" w:hAnsiTheme="minorHAnsi" w:cstheme="minorHAnsi"/>
        </w:rPr>
        <w:t>)</w:t>
      </w:r>
      <w:r w:rsidRPr="00BE7D58">
        <w:rPr>
          <w:rFonts w:asciiTheme="minorHAnsi" w:hAnsiTheme="minorHAnsi" w:cstheme="minorHAnsi"/>
        </w:rPr>
        <w:t xml:space="preserve"> reputation</w:t>
      </w:r>
      <w:r w:rsidR="00543E7A">
        <w:rPr>
          <w:rFonts w:asciiTheme="minorHAnsi" w:hAnsiTheme="minorHAnsi" w:cstheme="minorHAnsi"/>
        </w:rPr>
        <w:t xml:space="preserve">. </w:t>
      </w:r>
      <w:r w:rsidR="00543E7A">
        <w:rPr>
          <w:rFonts w:ascii="Calibri" w:hAnsi="Calibri" w:cs="Calibri"/>
        </w:rPr>
        <w:t>Candidates</w:t>
      </w:r>
      <w:r w:rsidR="00543E7A" w:rsidRPr="00AC413D">
        <w:rPr>
          <w:rFonts w:ascii="Calibri" w:hAnsi="Calibri" w:cs="Calibri"/>
        </w:rPr>
        <w:t xml:space="preserve"> </w:t>
      </w:r>
      <w:r w:rsidR="00543E7A">
        <w:rPr>
          <w:rFonts w:ascii="Calibri" w:hAnsi="Calibri" w:cs="Calibri"/>
        </w:rPr>
        <w:t>must show evidence of</w:t>
      </w:r>
      <w:r w:rsidR="00543E7A" w:rsidRPr="00AC413D">
        <w:rPr>
          <w:rFonts w:ascii="Calibri" w:hAnsi="Calibri" w:cs="Calibri"/>
        </w:rPr>
        <w:t xml:space="preserve"> teaching effectiveness and a capacity for continued growth as a teacher. </w:t>
      </w:r>
      <w:r w:rsidR="00543E7A">
        <w:rPr>
          <w:rFonts w:ascii="Calibri" w:hAnsi="Calibri" w:cs="Calibri"/>
        </w:rPr>
        <w:t>E</w:t>
      </w:r>
      <w:r w:rsidR="00543E7A" w:rsidRPr="00AC413D">
        <w:rPr>
          <w:rFonts w:ascii="Calibri" w:hAnsi="Calibri" w:cs="Calibri"/>
        </w:rPr>
        <w:t>xcellence in teaching includes model</w:t>
      </w:r>
      <w:r w:rsidR="00BC1EEA">
        <w:rPr>
          <w:rFonts w:ascii="Calibri" w:hAnsi="Calibri" w:cs="Calibri"/>
        </w:rPr>
        <w:t>ing</w:t>
      </w:r>
      <w:r w:rsidR="00543E7A" w:rsidRPr="00AC413D">
        <w:rPr>
          <w:rFonts w:ascii="Calibri" w:hAnsi="Calibri" w:cs="Calibri"/>
        </w:rPr>
        <w:t xml:space="preserve"> professional conduct for students, colleagues and </w:t>
      </w:r>
      <w:r w:rsidR="00543E7A" w:rsidRPr="003D5BBA">
        <w:rPr>
          <w:rFonts w:ascii="Calibri" w:hAnsi="Calibri" w:cs="Calibri"/>
          <w:color w:val="000000" w:themeColor="text1"/>
        </w:rPr>
        <w:t>patients, a</w:t>
      </w:r>
      <w:r w:rsidR="001D26A5">
        <w:rPr>
          <w:rFonts w:ascii="Calibri" w:hAnsi="Calibri" w:cs="Calibri"/>
          <w:color w:val="000000" w:themeColor="text1"/>
        </w:rPr>
        <w:t xml:space="preserve">nd </w:t>
      </w:r>
      <w:r w:rsidR="00543E7A" w:rsidRPr="003D5BBA">
        <w:rPr>
          <w:rFonts w:ascii="Calibri" w:hAnsi="Calibri" w:cs="Calibri"/>
          <w:color w:val="000000" w:themeColor="text1"/>
        </w:rPr>
        <w:t>recogni</w:t>
      </w:r>
      <w:r w:rsidR="00BC1EEA">
        <w:rPr>
          <w:rFonts w:ascii="Calibri" w:hAnsi="Calibri" w:cs="Calibri"/>
          <w:color w:val="000000" w:themeColor="text1"/>
        </w:rPr>
        <w:t>tion</w:t>
      </w:r>
      <w:r w:rsidR="001D26A5">
        <w:rPr>
          <w:rFonts w:ascii="Calibri" w:hAnsi="Calibri" w:cs="Calibri"/>
          <w:color w:val="000000" w:themeColor="text1"/>
        </w:rPr>
        <w:t xml:space="preserve"> by</w:t>
      </w:r>
      <w:r w:rsidR="00543E7A" w:rsidRPr="003D5BBA">
        <w:rPr>
          <w:rFonts w:ascii="Calibri" w:hAnsi="Calibri" w:cs="Calibri"/>
          <w:color w:val="000000" w:themeColor="text1"/>
        </w:rPr>
        <w:t xml:space="preserve"> students and colleagues for teaching ability</w:t>
      </w:r>
      <w:r w:rsidRPr="00BE7D58">
        <w:rPr>
          <w:rFonts w:asciiTheme="minorHAnsi" w:hAnsiTheme="minorHAnsi" w:cstheme="minorHAnsi"/>
        </w:rPr>
        <w:t xml:space="preserve">. </w:t>
      </w:r>
      <w:r w:rsidR="00991F93">
        <w:rPr>
          <w:rFonts w:asciiTheme="minorHAnsi" w:hAnsiTheme="minorHAnsi" w:cstheme="minorHAnsi"/>
        </w:rPr>
        <w:t xml:space="preserve">Candidates must </w:t>
      </w:r>
      <w:r w:rsidR="00543E7A">
        <w:rPr>
          <w:rFonts w:asciiTheme="minorHAnsi" w:hAnsiTheme="minorHAnsi" w:cstheme="minorHAnsi"/>
        </w:rPr>
        <w:t xml:space="preserve">also </w:t>
      </w:r>
      <w:r w:rsidR="00991F93">
        <w:rPr>
          <w:rFonts w:asciiTheme="minorHAnsi" w:hAnsiTheme="minorHAnsi" w:cstheme="minorHAnsi"/>
        </w:rPr>
        <w:t xml:space="preserve">demonstrate </w:t>
      </w:r>
      <w:r w:rsidR="00015E9E">
        <w:rPr>
          <w:rFonts w:ascii="Calibri" w:hAnsi="Calibri" w:cs="Calibri"/>
        </w:rPr>
        <w:t>evidence of</w:t>
      </w:r>
      <w:r w:rsidR="00991F93">
        <w:rPr>
          <w:rFonts w:ascii="Calibri" w:hAnsi="Calibri" w:cs="Calibri"/>
        </w:rPr>
        <w:t xml:space="preserve"> </w:t>
      </w:r>
      <w:r w:rsidR="00BC1EEA">
        <w:rPr>
          <w:rFonts w:ascii="Calibri" w:hAnsi="Calibri" w:cs="Calibri"/>
        </w:rPr>
        <w:t xml:space="preserve">sustained participation in </w:t>
      </w:r>
      <w:r w:rsidRPr="00B9780D">
        <w:rPr>
          <w:rFonts w:ascii="Calibri" w:hAnsi="Calibri" w:cs="Calibri"/>
        </w:rPr>
        <w:t>service</w:t>
      </w:r>
      <w:r w:rsidR="00BC1EEA">
        <w:rPr>
          <w:rFonts w:ascii="Calibri" w:hAnsi="Calibri" w:cs="Calibri"/>
        </w:rPr>
        <w:t xml:space="preserve"> activities</w:t>
      </w:r>
      <w:r w:rsidR="00A26C5C">
        <w:rPr>
          <w:rFonts w:ascii="Calibri" w:hAnsi="Calibri" w:cs="Calibri"/>
        </w:rPr>
        <w:t xml:space="preserve"> and in scholarly and creative activities</w:t>
      </w:r>
      <w:r>
        <w:rPr>
          <w:rFonts w:ascii="Calibri" w:hAnsi="Calibri" w:cs="Calibri"/>
        </w:rPr>
        <w:t>.</w:t>
      </w:r>
    </w:p>
    <w:p w14:paraId="2508EF4D" w14:textId="77777777" w:rsidR="00BE75A9" w:rsidRDefault="00BE75A9" w:rsidP="00E96F7F">
      <w:pPr>
        <w:pStyle w:val="Heading1"/>
        <w:tabs>
          <w:tab w:val="left" w:pos="90"/>
        </w:tabs>
        <w:ind w:left="0"/>
        <w:rPr>
          <w:rFonts w:asciiTheme="minorHAnsi" w:hAnsiTheme="minorHAnsi" w:cstheme="minorHAnsi"/>
        </w:rPr>
      </w:pPr>
    </w:p>
    <w:p w14:paraId="6287448F" w14:textId="1EC4C6C6" w:rsidR="00E96F7F" w:rsidRPr="00BE7D58" w:rsidRDefault="00E96F7F" w:rsidP="00E96F7F">
      <w:pPr>
        <w:pStyle w:val="Heading1"/>
        <w:tabs>
          <w:tab w:val="left" w:pos="90"/>
        </w:tabs>
        <w:ind w:left="0"/>
        <w:rPr>
          <w:rFonts w:asciiTheme="minorHAnsi" w:hAnsiTheme="minorHAnsi" w:cstheme="minorHAnsi"/>
        </w:rPr>
      </w:pPr>
      <w:r w:rsidRPr="00BE7D58">
        <w:rPr>
          <w:rFonts w:asciiTheme="minorHAnsi" w:hAnsiTheme="minorHAnsi" w:cstheme="minorHAnsi"/>
        </w:rPr>
        <w:t>Research Professor</w:t>
      </w:r>
    </w:p>
    <w:p w14:paraId="2EF13C7B" w14:textId="753E80DF" w:rsidR="00543E7A" w:rsidRPr="00BE7D58" w:rsidRDefault="00E96F7F" w:rsidP="00543E7A">
      <w:pPr>
        <w:pStyle w:val="BodyText"/>
        <w:tabs>
          <w:tab w:val="left" w:pos="90"/>
        </w:tabs>
        <w:ind w:right="243"/>
        <w:rPr>
          <w:rFonts w:asciiTheme="minorHAnsi" w:hAnsiTheme="minorHAnsi" w:cstheme="minorHAnsi"/>
        </w:rPr>
      </w:pPr>
      <w:r w:rsidRPr="00BE7D58">
        <w:rPr>
          <w:rFonts w:asciiTheme="minorHAnsi" w:hAnsiTheme="minorHAnsi" w:cstheme="minorHAnsi"/>
        </w:rPr>
        <w:t xml:space="preserve">Promotion to </w:t>
      </w:r>
      <w:r w:rsidR="000611B0">
        <w:rPr>
          <w:rFonts w:asciiTheme="minorHAnsi" w:hAnsiTheme="minorHAnsi" w:cstheme="minorHAnsi"/>
        </w:rPr>
        <w:t>Research</w:t>
      </w:r>
      <w:r w:rsidRPr="00BE7D58">
        <w:rPr>
          <w:rFonts w:asciiTheme="minorHAnsi" w:hAnsiTheme="minorHAnsi" w:cstheme="minorHAnsi"/>
        </w:rPr>
        <w:t xml:space="preserve"> </w:t>
      </w:r>
      <w:r w:rsidR="000611B0">
        <w:rPr>
          <w:rFonts w:asciiTheme="minorHAnsi" w:hAnsiTheme="minorHAnsi" w:cstheme="minorHAnsi"/>
        </w:rPr>
        <w:t>P</w:t>
      </w:r>
      <w:r w:rsidRPr="00BE7D58">
        <w:rPr>
          <w:rFonts w:asciiTheme="minorHAnsi" w:hAnsiTheme="minorHAnsi" w:cstheme="minorHAnsi"/>
        </w:rPr>
        <w:t>rofessor should signify an established reputation. In addition to satisfying the criteria applicable to the rank of</w:t>
      </w:r>
      <w:r w:rsidR="00BE75A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</w:t>
      </w:r>
      <w:r w:rsidRPr="00BE7D58">
        <w:rPr>
          <w:rFonts w:asciiTheme="minorHAnsi" w:hAnsiTheme="minorHAnsi" w:cstheme="minorHAnsi"/>
        </w:rPr>
        <w:t xml:space="preserve">esearch </w:t>
      </w:r>
      <w:r>
        <w:rPr>
          <w:rFonts w:asciiTheme="minorHAnsi" w:hAnsiTheme="minorHAnsi" w:cstheme="minorHAnsi"/>
        </w:rPr>
        <w:t>A</w:t>
      </w:r>
      <w:r w:rsidRPr="00BE7D58">
        <w:rPr>
          <w:rFonts w:asciiTheme="minorHAnsi" w:hAnsiTheme="minorHAnsi" w:cstheme="minorHAnsi"/>
        </w:rPr>
        <w:t xml:space="preserve">ssociate </w:t>
      </w:r>
      <w:r>
        <w:rPr>
          <w:rFonts w:asciiTheme="minorHAnsi" w:hAnsiTheme="minorHAnsi" w:cstheme="minorHAnsi"/>
        </w:rPr>
        <w:t>P</w:t>
      </w:r>
      <w:r w:rsidRPr="00BE7D58">
        <w:rPr>
          <w:rFonts w:asciiTheme="minorHAnsi" w:hAnsiTheme="minorHAnsi" w:cstheme="minorHAnsi"/>
        </w:rPr>
        <w:t xml:space="preserve">rofessor, candidates must </w:t>
      </w:r>
      <w:r w:rsidR="001D26A5">
        <w:rPr>
          <w:rFonts w:asciiTheme="minorHAnsi" w:hAnsiTheme="minorHAnsi" w:cstheme="minorHAnsi"/>
        </w:rPr>
        <w:t xml:space="preserve">demonstrate continued achievement in their areas of expertise, and should have established </w:t>
      </w:r>
      <w:r w:rsidRPr="00BE7D58">
        <w:rPr>
          <w:rFonts w:asciiTheme="minorHAnsi" w:hAnsiTheme="minorHAnsi" w:cstheme="minorHAnsi"/>
        </w:rPr>
        <w:lastRenderedPageBreak/>
        <w:t xml:space="preserve">national </w:t>
      </w:r>
      <w:r w:rsidR="00181518">
        <w:rPr>
          <w:rFonts w:asciiTheme="minorHAnsi" w:hAnsiTheme="minorHAnsi" w:cstheme="minorHAnsi"/>
        </w:rPr>
        <w:t>or,</w:t>
      </w:r>
      <w:r w:rsidRPr="00BE7D58">
        <w:rPr>
          <w:rFonts w:asciiTheme="minorHAnsi" w:hAnsiTheme="minorHAnsi" w:cstheme="minorHAnsi"/>
        </w:rPr>
        <w:t xml:space="preserve"> where appropriate, international</w:t>
      </w:r>
      <w:r w:rsidR="001D26A5">
        <w:rPr>
          <w:rFonts w:asciiTheme="minorHAnsi" w:hAnsiTheme="minorHAnsi" w:cstheme="minorHAnsi"/>
        </w:rPr>
        <w:t>,</w:t>
      </w:r>
      <w:r w:rsidRPr="00BE7D58">
        <w:rPr>
          <w:rFonts w:asciiTheme="minorHAnsi" w:hAnsiTheme="minorHAnsi" w:cstheme="minorHAnsi"/>
        </w:rPr>
        <w:t xml:space="preserve"> </w:t>
      </w:r>
      <w:r w:rsidR="001D26A5">
        <w:rPr>
          <w:rFonts w:asciiTheme="minorHAnsi" w:hAnsiTheme="minorHAnsi" w:cstheme="minorHAnsi"/>
        </w:rPr>
        <w:t>leadership in their field.</w:t>
      </w:r>
      <w:r w:rsidRPr="00BE7D58">
        <w:rPr>
          <w:rFonts w:asciiTheme="minorHAnsi" w:hAnsiTheme="minorHAnsi" w:cstheme="minorHAnsi"/>
        </w:rPr>
        <w:t xml:space="preserve"> </w:t>
      </w:r>
      <w:r w:rsidR="000C09FB">
        <w:rPr>
          <w:rFonts w:asciiTheme="minorHAnsi" w:hAnsiTheme="minorHAnsi" w:cstheme="minorHAnsi"/>
        </w:rPr>
        <w:t>There</w:t>
      </w:r>
      <w:r w:rsidRPr="00BE7D58">
        <w:rPr>
          <w:rFonts w:asciiTheme="minorHAnsi" w:hAnsiTheme="minorHAnsi" w:cstheme="minorHAnsi"/>
        </w:rPr>
        <w:t xml:space="preserve"> must </w:t>
      </w:r>
      <w:r w:rsidR="000C09FB">
        <w:rPr>
          <w:rFonts w:asciiTheme="minorHAnsi" w:hAnsiTheme="minorHAnsi" w:cstheme="minorHAnsi"/>
        </w:rPr>
        <w:t>also be</w:t>
      </w:r>
      <w:r w:rsidRPr="00BE7D58">
        <w:rPr>
          <w:rFonts w:asciiTheme="minorHAnsi" w:hAnsiTheme="minorHAnsi" w:cstheme="minorHAnsi"/>
        </w:rPr>
        <w:t xml:space="preserve"> clear and compelling evidence </w:t>
      </w:r>
      <w:r w:rsidR="002456EE">
        <w:rPr>
          <w:rFonts w:asciiTheme="minorHAnsi" w:hAnsiTheme="minorHAnsi" w:cstheme="minorHAnsi"/>
        </w:rPr>
        <w:t>of increased productivity</w:t>
      </w:r>
      <w:r w:rsidRPr="00BE7D58">
        <w:rPr>
          <w:rFonts w:asciiTheme="minorHAnsi" w:hAnsiTheme="minorHAnsi" w:cstheme="minorHAnsi"/>
        </w:rPr>
        <w:t xml:space="preserve"> as a researcher</w:t>
      </w:r>
      <w:r w:rsidR="002456EE">
        <w:rPr>
          <w:rFonts w:asciiTheme="minorHAnsi" w:hAnsiTheme="minorHAnsi" w:cstheme="minorHAnsi"/>
        </w:rPr>
        <w:t xml:space="preserve">, </w:t>
      </w:r>
      <w:r w:rsidRPr="00BE7D58">
        <w:rPr>
          <w:rFonts w:asciiTheme="minorHAnsi" w:hAnsiTheme="minorHAnsi" w:cstheme="minorHAnsi"/>
        </w:rPr>
        <w:t>and</w:t>
      </w:r>
      <w:r w:rsidR="002456EE">
        <w:rPr>
          <w:rFonts w:asciiTheme="minorHAnsi" w:hAnsiTheme="minorHAnsi" w:cstheme="minorHAnsi"/>
        </w:rPr>
        <w:t xml:space="preserve"> the expectation</w:t>
      </w:r>
      <w:r w:rsidRPr="00BE7D58">
        <w:rPr>
          <w:rFonts w:asciiTheme="minorHAnsi" w:hAnsiTheme="minorHAnsi" w:cstheme="minorHAnsi"/>
        </w:rPr>
        <w:t xml:space="preserve"> that </w:t>
      </w:r>
      <w:r>
        <w:rPr>
          <w:rFonts w:asciiTheme="minorHAnsi" w:hAnsiTheme="minorHAnsi" w:cstheme="minorHAnsi"/>
        </w:rPr>
        <w:t xml:space="preserve">this </w:t>
      </w:r>
      <w:r w:rsidRPr="00BE7D58">
        <w:rPr>
          <w:rFonts w:asciiTheme="minorHAnsi" w:hAnsiTheme="minorHAnsi" w:cstheme="minorHAnsi"/>
        </w:rPr>
        <w:t xml:space="preserve">growth </w:t>
      </w:r>
      <w:r w:rsidR="002456EE">
        <w:rPr>
          <w:rFonts w:asciiTheme="minorHAnsi" w:hAnsiTheme="minorHAnsi" w:cstheme="minorHAnsi"/>
        </w:rPr>
        <w:t>will</w:t>
      </w:r>
      <w:r w:rsidRPr="00BE7D58">
        <w:rPr>
          <w:rFonts w:asciiTheme="minorHAnsi" w:hAnsiTheme="minorHAnsi" w:cstheme="minorHAnsi"/>
        </w:rPr>
        <w:t xml:space="preserve"> continue.</w:t>
      </w:r>
      <w:r w:rsidR="00570C06">
        <w:rPr>
          <w:rFonts w:asciiTheme="minorHAnsi" w:hAnsiTheme="minorHAnsi" w:cstheme="minorHAnsi"/>
        </w:rPr>
        <w:t xml:space="preserve"> </w:t>
      </w:r>
      <w:r w:rsidR="00543E7A">
        <w:rPr>
          <w:rFonts w:asciiTheme="minorHAnsi" w:hAnsiTheme="minorHAnsi" w:cstheme="minorHAnsi"/>
        </w:rPr>
        <w:t>Candidates must also demonstrate</w:t>
      </w:r>
      <w:r w:rsidR="00543E7A">
        <w:rPr>
          <w:rFonts w:ascii="Calibri" w:hAnsi="Calibri" w:cs="Calibri"/>
        </w:rPr>
        <w:t xml:space="preserve"> evidence of teaching </w:t>
      </w:r>
      <w:r w:rsidR="00A26C5C">
        <w:rPr>
          <w:rFonts w:ascii="Calibri" w:hAnsi="Calibri" w:cs="Calibri"/>
        </w:rPr>
        <w:t xml:space="preserve">effectiveness </w:t>
      </w:r>
      <w:r w:rsidR="00543E7A">
        <w:rPr>
          <w:rFonts w:ascii="Calibri" w:hAnsi="Calibri" w:cs="Calibri"/>
        </w:rPr>
        <w:t>and</w:t>
      </w:r>
      <w:r w:rsidR="00543E7A" w:rsidRPr="00B9780D">
        <w:rPr>
          <w:rFonts w:ascii="Calibri" w:hAnsi="Calibri" w:cs="Calibri"/>
        </w:rPr>
        <w:t xml:space="preserve"> </w:t>
      </w:r>
      <w:r w:rsidR="00A26C5C">
        <w:rPr>
          <w:rFonts w:ascii="Calibri" w:hAnsi="Calibri" w:cs="Calibri"/>
        </w:rPr>
        <w:t xml:space="preserve">sustained </w:t>
      </w:r>
      <w:r w:rsidR="00543E7A" w:rsidRPr="00B9780D">
        <w:rPr>
          <w:rFonts w:ascii="Calibri" w:hAnsi="Calibri" w:cs="Calibri"/>
        </w:rPr>
        <w:t>service</w:t>
      </w:r>
      <w:r w:rsidR="00A26C5C">
        <w:rPr>
          <w:rFonts w:ascii="Calibri" w:hAnsi="Calibri" w:cs="Calibri"/>
        </w:rPr>
        <w:t xml:space="preserve"> activities</w:t>
      </w:r>
      <w:r w:rsidR="00543E7A">
        <w:rPr>
          <w:rFonts w:ascii="Calibri" w:hAnsi="Calibri" w:cs="Calibri"/>
        </w:rPr>
        <w:t>.</w:t>
      </w:r>
    </w:p>
    <w:p w14:paraId="313779C2" w14:textId="77AA0203" w:rsidR="00991F93" w:rsidRPr="006B6A36" w:rsidRDefault="00991F93" w:rsidP="00991F93">
      <w:pPr>
        <w:pStyle w:val="BodyText"/>
        <w:tabs>
          <w:tab w:val="left" w:pos="90"/>
        </w:tabs>
        <w:ind w:right="243"/>
        <w:rPr>
          <w:rFonts w:asciiTheme="minorHAnsi" w:hAnsiTheme="minorHAnsi" w:cstheme="minorHAnsi"/>
        </w:rPr>
      </w:pPr>
    </w:p>
    <w:p w14:paraId="7A5E2046" w14:textId="3846D46E" w:rsidR="00E96F7F" w:rsidRPr="006B6A36" w:rsidRDefault="00E96F7F" w:rsidP="00E96F7F">
      <w:pPr>
        <w:pStyle w:val="BodyText"/>
        <w:tabs>
          <w:tab w:val="left" w:pos="90"/>
        </w:tabs>
        <w:ind w:right="243"/>
        <w:rPr>
          <w:rFonts w:asciiTheme="minorHAnsi" w:hAnsiTheme="minorHAnsi" w:cstheme="minorHAnsi"/>
        </w:rPr>
      </w:pPr>
    </w:p>
    <w:p w14:paraId="2DB2FBA5" w14:textId="06D28692" w:rsidR="00543E7A" w:rsidRPr="006B6A36" w:rsidRDefault="00E96F7F" w:rsidP="00543E7A">
      <w:pPr>
        <w:rPr>
          <w:rFonts w:ascii="Calibri" w:hAnsi="Calibri" w:cs="Calibri"/>
          <w:sz w:val="24"/>
          <w:szCs w:val="24"/>
        </w:rPr>
      </w:pPr>
      <w:r w:rsidRPr="006B6A36">
        <w:rPr>
          <w:rFonts w:asciiTheme="minorHAnsi" w:hAnsiTheme="minorHAnsi" w:cstheme="minorHAnsi"/>
          <w:b/>
          <w:bCs/>
          <w:sz w:val="24"/>
          <w:szCs w:val="24"/>
        </w:rPr>
        <w:t>NOTE:</w:t>
      </w:r>
      <w:r w:rsidRPr="006B6A36">
        <w:rPr>
          <w:rFonts w:asciiTheme="minorHAnsi" w:hAnsiTheme="minorHAnsi" w:cstheme="minorHAnsi"/>
          <w:sz w:val="24"/>
          <w:szCs w:val="24"/>
        </w:rPr>
        <w:t xml:space="preserve"> Promotion dossiers for candidates for Research Professor are reviewed by the President’s Review Board, and therefore the promotion process to this </w:t>
      </w:r>
      <w:r w:rsidRPr="002456E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rank </w:t>
      </w:r>
      <w:r w:rsidR="004E3316" w:rsidRPr="002456E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likely </w:t>
      </w:r>
      <w:r w:rsidRPr="006B6A36">
        <w:rPr>
          <w:rFonts w:asciiTheme="minorHAnsi" w:hAnsiTheme="minorHAnsi" w:cstheme="minorHAnsi"/>
          <w:sz w:val="24"/>
          <w:szCs w:val="24"/>
        </w:rPr>
        <w:t xml:space="preserve">will be more </w:t>
      </w:r>
      <w:r w:rsidRPr="002456EE">
        <w:rPr>
          <w:rFonts w:asciiTheme="minorHAnsi" w:hAnsiTheme="minorHAnsi" w:cstheme="minorHAnsi"/>
          <w:color w:val="000000" w:themeColor="text1"/>
          <w:sz w:val="24"/>
          <w:szCs w:val="24"/>
        </w:rPr>
        <w:t>rigorous.</w:t>
      </w:r>
      <w:r w:rsidR="00543E7A" w:rsidRPr="002456E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E3316" w:rsidRPr="002456EE">
        <w:rPr>
          <w:rFonts w:asciiTheme="minorHAnsi" w:hAnsiTheme="minorHAnsi" w:cstheme="minorHAnsi"/>
          <w:color w:val="000000" w:themeColor="text1"/>
          <w:sz w:val="24"/>
          <w:szCs w:val="24"/>
        </w:rPr>
        <w:t>Consequently, candidates</w:t>
      </w:r>
      <w:r w:rsidR="00543E7A" w:rsidRPr="002456E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should refer to the </w:t>
      </w:r>
      <w:r w:rsidR="004E3316" w:rsidRPr="002456EE">
        <w:rPr>
          <w:rFonts w:ascii="Calibri" w:hAnsi="Calibri" w:cs="Calibri"/>
          <w:color w:val="000000" w:themeColor="text1"/>
          <w:sz w:val="24"/>
          <w:szCs w:val="24"/>
        </w:rPr>
        <w:t xml:space="preserve">SDM </w:t>
      </w:r>
      <w:r w:rsidR="00543E7A" w:rsidRPr="002456EE">
        <w:rPr>
          <w:rFonts w:ascii="Calibri" w:hAnsi="Calibri" w:cs="Calibri"/>
          <w:color w:val="000000" w:themeColor="text1"/>
          <w:sz w:val="24"/>
          <w:szCs w:val="24"/>
        </w:rPr>
        <w:t xml:space="preserve">Standards for </w:t>
      </w:r>
      <w:r w:rsidR="00543E7A" w:rsidRPr="006B6A36">
        <w:rPr>
          <w:rFonts w:ascii="Calibri" w:hAnsi="Calibri" w:cs="Calibri"/>
          <w:sz w:val="24"/>
          <w:szCs w:val="24"/>
        </w:rPr>
        <w:t>Faculty Promotion in the Tenure Track.</w:t>
      </w:r>
    </w:p>
    <w:p w14:paraId="622CD14D" w14:textId="466CAEED" w:rsidR="00E96F7F" w:rsidRPr="006B6A36" w:rsidRDefault="00E96F7F" w:rsidP="00E96F7F">
      <w:pPr>
        <w:pStyle w:val="BodyText"/>
        <w:tabs>
          <w:tab w:val="left" w:pos="90"/>
        </w:tabs>
        <w:spacing w:line="242" w:lineRule="auto"/>
        <w:ind w:right="644"/>
        <w:rPr>
          <w:rFonts w:asciiTheme="minorHAnsi" w:hAnsiTheme="minorHAnsi" w:cstheme="minorHAnsi"/>
        </w:rPr>
      </w:pPr>
    </w:p>
    <w:p w14:paraId="5895CC3D" w14:textId="3CC70314" w:rsidR="0041070A" w:rsidRPr="00BE7D58" w:rsidRDefault="0041070A" w:rsidP="00E02948">
      <w:pPr>
        <w:pStyle w:val="BodyText"/>
        <w:numPr>
          <w:ilvl w:val="0"/>
          <w:numId w:val="4"/>
        </w:numPr>
        <w:spacing w:line="244" w:lineRule="auto"/>
        <w:ind w:left="36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BE7D58">
        <w:rPr>
          <w:rFonts w:asciiTheme="minorHAnsi" w:hAnsiTheme="minorHAnsi" w:cstheme="minorHAnsi"/>
          <w:b/>
          <w:bCs/>
          <w:color w:val="000000" w:themeColor="text1"/>
        </w:rPr>
        <w:t>DOCUMENT HISTORY</w:t>
      </w:r>
    </w:p>
    <w:p w14:paraId="05C929E3" w14:textId="77777777" w:rsidR="0041070A" w:rsidRPr="00BE7D58" w:rsidRDefault="0041070A" w:rsidP="0041070A">
      <w:pPr>
        <w:pStyle w:val="BodyText"/>
        <w:ind w:left="101" w:right="115"/>
        <w:jc w:val="both"/>
        <w:rPr>
          <w:rFonts w:asciiTheme="minorHAnsi" w:hAnsiTheme="minorHAnsi" w:cstheme="minorHAnsi"/>
        </w:rPr>
      </w:pPr>
    </w:p>
    <w:p w14:paraId="7186AF1F" w14:textId="4C83567F" w:rsidR="0041070A" w:rsidRDefault="0041070A" w:rsidP="0041070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258D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r w:rsidR="003C258D" w:rsidRPr="003C258D">
        <w:rPr>
          <w:rFonts w:asciiTheme="minorHAnsi" w:hAnsiTheme="minorHAnsi" w:cstheme="minorHAnsi"/>
          <w:color w:val="000000" w:themeColor="text1"/>
          <w:sz w:val="24"/>
          <w:szCs w:val="24"/>
        </w:rPr>
        <w:t>se standards</w:t>
      </w:r>
      <w:r w:rsidRPr="003C25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C258D" w:rsidRPr="003C258D">
        <w:rPr>
          <w:rFonts w:asciiTheme="minorHAnsi" w:hAnsiTheme="minorHAnsi" w:cstheme="minorHAnsi"/>
          <w:sz w:val="24"/>
          <w:szCs w:val="24"/>
        </w:rPr>
        <w:t>were</w:t>
      </w:r>
      <w:r w:rsidR="003C258D" w:rsidRPr="003C25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reviewed by the School of Dental Medicine Promotion and Tenure Committee and approved by the SDM Executive Council on December 5, 2023. The document </w:t>
      </w:r>
      <w:r w:rsidRPr="003C258D">
        <w:rPr>
          <w:rFonts w:asciiTheme="minorHAnsi" w:hAnsiTheme="minorHAnsi" w:cstheme="minorHAnsi"/>
          <w:color w:val="000000" w:themeColor="text1"/>
          <w:sz w:val="24"/>
          <w:szCs w:val="24"/>
        </w:rPr>
        <w:t>was created based on previous guidelines and borrows heavily, with permission, from the Jacobs School of Medicine and Biomedical Sciences Policies, Procedures and Criteria for Faculty Promotion</w:t>
      </w:r>
      <w:r w:rsidRPr="00BE7D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adopted by its Faculty Council June 24, 2020. </w:t>
      </w:r>
      <w:r w:rsidRPr="00BE7D58">
        <w:rPr>
          <w:rFonts w:asciiTheme="minorHAnsi" w:hAnsiTheme="minorHAnsi" w:cstheme="minorHAnsi"/>
          <w:sz w:val="24"/>
          <w:szCs w:val="24"/>
        </w:rPr>
        <w:t xml:space="preserve">The previous </w:t>
      </w:r>
      <w:r w:rsidR="004E3316" w:rsidRPr="002456EE">
        <w:rPr>
          <w:rFonts w:asciiTheme="minorHAnsi" w:hAnsiTheme="minorHAnsi" w:cstheme="minorHAnsi"/>
          <w:color w:val="000000" w:themeColor="text1"/>
          <w:sz w:val="24"/>
          <w:szCs w:val="24"/>
        </w:rPr>
        <w:t>version consisted of</w:t>
      </w:r>
      <w:r w:rsidRPr="002456E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C09FB" w:rsidRPr="002456EE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2456EE">
        <w:rPr>
          <w:rFonts w:asciiTheme="minorHAnsi" w:hAnsiTheme="minorHAnsi" w:cstheme="minorHAnsi"/>
          <w:color w:val="000000" w:themeColor="text1"/>
          <w:sz w:val="24"/>
          <w:szCs w:val="24"/>
        </w:rPr>
        <w:t>) SDM Guidelines for Promotion in the Qualified Tracks, which was approved by the Voting Faculty in 2015 and subsequently revised in 2018, 2021, and 2023</w:t>
      </w:r>
      <w:r w:rsidR="004E3316" w:rsidRPr="002456E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Those were </w:t>
      </w:r>
      <w:r w:rsidRPr="002456E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formulated based on b) qualified tracks guidelines from the Guidelines for </w:t>
      </w:r>
      <w:r w:rsidRPr="00BE7D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Appointment, Promotion and Tenure, State University of New York at Buffalo School of Dental Medicine, approved by the Voting Faculty of the School of Dental Medicine in May, 1996. </w:t>
      </w:r>
    </w:p>
    <w:p w14:paraId="7CF60853" w14:textId="77777777" w:rsidR="000B3E51" w:rsidRDefault="000B3E51" w:rsidP="0041070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0044FB9" w14:textId="70734CB6" w:rsidR="000B3E51" w:rsidRDefault="000B3E5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br w:type="page"/>
      </w:r>
    </w:p>
    <w:p w14:paraId="30F470F0" w14:textId="0B7B9648" w:rsidR="008A5392" w:rsidRPr="001710FF" w:rsidRDefault="008A5392" w:rsidP="008A5392">
      <w:pPr>
        <w:pStyle w:val="BodyText"/>
        <w:spacing w:before="239" w:line="242" w:lineRule="auto"/>
        <w:jc w:val="center"/>
        <w:rPr>
          <w:rFonts w:asciiTheme="minorHAnsi" w:hAnsiTheme="minorHAnsi" w:cstheme="minorHAnsi"/>
          <w:b/>
          <w:bCs/>
        </w:rPr>
      </w:pPr>
      <w:bookmarkStart w:id="0" w:name="_TOC_250018"/>
      <w:r>
        <w:rPr>
          <w:rFonts w:asciiTheme="minorHAnsi" w:hAnsiTheme="minorHAnsi" w:cstheme="minorHAnsi"/>
          <w:b/>
          <w:bCs/>
        </w:rPr>
        <w:lastRenderedPageBreak/>
        <w:t xml:space="preserve">APPENDIX 1: </w:t>
      </w:r>
      <w:r w:rsidRPr="001710FF">
        <w:rPr>
          <w:rFonts w:asciiTheme="minorHAnsi" w:hAnsiTheme="minorHAnsi" w:cstheme="minorHAnsi"/>
          <w:b/>
          <w:bCs/>
        </w:rPr>
        <w:t>TRACK</w:t>
      </w:r>
      <w:r>
        <w:rPr>
          <w:rFonts w:asciiTheme="minorHAnsi" w:hAnsiTheme="minorHAnsi" w:cstheme="minorHAnsi"/>
          <w:b/>
          <w:bCs/>
        </w:rPr>
        <w:t xml:space="preserve">S </w:t>
      </w:r>
      <w:r w:rsidRPr="001710FF">
        <w:rPr>
          <w:rFonts w:asciiTheme="minorHAnsi" w:hAnsiTheme="minorHAnsi" w:cstheme="minorHAnsi"/>
          <w:b/>
          <w:bCs/>
        </w:rPr>
        <w:t xml:space="preserve">AND </w:t>
      </w:r>
      <w:r w:rsidR="009E03BA">
        <w:rPr>
          <w:rFonts w:asciiTheme="minorHAnsi" w:hAnsiTheme="minorHAnsi" w:cstheme="minorHAnsi"/>
          <w:b/>
          <w:bCs/>
        </w:rPr>
        <w:t>TITLES</w:t>
      </w:r>
    </w:p>
    <w:p w14:paraId="2C9D7EB5" w14:textId="77777777" w:rsidR="008A5392" w:rsidRDefault="008A5392" w:rsidP="008A5392">
      <w:pPr>
        <w:pStyle w:val="BodyText"/>
        <w:rPr>
          <w:rFonts w:asciiTheme="minorHAnsi" w:hAnsiTheme="minorHAnsi" w:cstheme="minorHAnsi"/>
        </w:rPr>
      </w:pPr>
    </w:p>
    <w:p w14:paraId="3112B63A" w14:textId="30B88E8F" w:rsidR="008A5392" w:rsidRDefault="008A5392" w:rsidP="008A5392">
      <w:pPr>
        <w:pStyle w:val="BodyText"/>
        <w:rPr>
          <w:rFonts w:asciiTheme="minorHAnsi" w:hAnsiTheme="minorHAnsi" w:cstheme="minorHAnsi"/>
          <w:color w:val="000000" w:themeColor="text1"/>
        </w:rPr>
      </w:pPr>
      <w:r w:rsidRPr="001710FF">
        <w:rPr>
          <w:rFonts w:asciiTheme="minorHAnsi" w:hAnsiTheme="minorHAnsi" w:cstheme="minorHAnsi"/>
        </w:rPr>
        <w:t xml:space="preserve">The University at Buffalo School of Dental Medicine recognizes three </w:t>
      </w:r>
      <w:r>
        <w:rPr>
          <w:rFonts w:asciiTheme="minorHAnsi" w:hAnsiTheme="minorHAnsi" w:cstheme="minorHAnsi"/>
        </w:rPr>
        <w:t xml:space="preserve">faculty </w:t>
      </w:r>
      <w:r w:rsidRPr="001710FF">
        <w:rPr>
          <w:rFonts w:asciiTheme="minorHAnsi" w:hAnsiTheme="minorHAnsi" w:cstheme="minorHAnsi"/>
        </w:rPr>
        <w:t xml:space="preserve">tracks, as </w:t>
      </w:r>
      <w:r>
        <w:rPr>
          <w:rFonts w:asciiTheme="minorHAnsi" w:hAnsiTheme="minorHAnsi" w:cstheme="minorHAnsi"/>
        </w:rPr>
        <w:t>specifi</w:t>
      </w:r>
      <w:r w:rsidRPr="001710FF">
        <w:rPr>
          <w:rFonts w:asciiTheme="minorHAnsi" w:hAnsiTheme="minorHAnsi" w:cstheme="minorHAnsi"/>
        </w:rPr>
        <w:t xml:space="preserve">ed by </w:t>
      </w:r>
      <w:r w:rsidR="009E03BA">
        <w:rPr>
          <w:rFonts w:asciiTheme="minorHAnsi" w:hAnsiTheme="minorHAnsi" w:cstheme="minorHAnsi"/>
        </w:rPr>
        <w:t>the State University of New York at Buffalo (SUNY)</w:t>
      </w:r>
      <w:r>
        <w:rPr>
          <w:rFonts w:asciiTheme="minorHAnsi" w:hAnsiTheme="minorHAnsi" w:cstheme="minorHAnsi"/>
        </w:rPr>
        <w:t xml:space="preserve">. </w:t>
      </w:r>
      <w:r w:rsidR="009E03BA">
        <w:rPr>
          <w:rFonts w:asciiTheme="minorHAnsi" w:hAnsiTheme="minorHAnsi" w:cstheme="minorHAnsi"/>
        </w:rPr>
        <w:t>Titles within tracks indicate r</w:t>
      </w:r>
      <w:r>
        <w:rPr>
          <w:rFonts w:asciiTheme="minorHAnsi" w:hAnsiTheme="minorHAnsi" w:cstheme="minorHAnsi"/>
        </w:rPr>
        <w:t xml:space="preserve">ank. </w:t>
      </w:r>
    </w:p>
    <w:p w14:paraId="35E5AC0F" w14:textId="77777777" w:rsidR="008A5392" w:rsidRPr="007B0B11" w:rsidRDefault="008A5392" w:rsidP="008A5392">
      <w:pPr>
        <w:pStyle w:val="BodyText"/>
        <w:rPr>
          <w:rFonts w:asciiTheme="minorHAnsi" w:hAnsiTheme="minorHAnsi" w:cstheme="minorHAnsi"/>
          <w:color w:val="FF0000"/>
        </w:rPr>
      </w:pPr>
    </w:p>
    <w:p w14:paraId="47067EE2" w14:textId="77777777" w:rsidR="008A5392" w:rsidRPr="001710FF" w:rsidRDefault="008A5392" w:rsidP="008A5392">
      <w:pPr>
        <w:pStyle w:val="Heading1"/>
        <w:numPr>
          <w:ilvl w:val="0"/>
          <w:numId w:val="5"/>
        </w:numPr>
        <w:tabs>
          <w:tab w:val="num" w:pos="360"/>
          <w:tab w:val="left" w:pos="676"/>
        </w:tabs>
        <w:spacing w:before="90"/>
        <w:ind w:left="360" w:hanging="432"/>
        <w:rPr>
          <w:rFonts w:asciiTheme="minorHAnsi" w:hAnsiTheme="minorHAnsi" w:cstheme="minorHAnsi"/>
        </w:rPr>
      </w:pPr>
      <w:bookmarkStart w:id="1" w:name="_TOC_250067"/>
      <w:bookmarkEnd w:id="1"/>
      <w:r w:rsidRPr="001710FF">
        <w:rPr>
          <w:rFonts w:asciiTheme="minorHAnsi" w:hAnsiTheme="minorHAnsi" w:cstheme="minorHAnsi"/>
        </w:rPr>
        <w:t>Academic Track (tenure)</w:t>
      </w:r>
    </w:p>
    <w:p w14:paraId="5F3E9039" w14:textId="4143E3A4" w:rsidR="008A5392" w:rsidRDefault="009E03BA" w:rsidP="008A5392">
      <w:pPr>
        <w:pStyle w:val="BodyText"/>
        <w:spacing w:before="123" w:line="24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Faculty in</w:t>
      </w:r>
      <w:r w:rsidR="008A5392">
        <w:rPr>
          <w:rFonts w:asciiTheme="minorHAnsi" w:hAnsiTheme="minorHAnsi" w:cstheme="minorHAnsi"/>
        </w:rPr>
        <w:t xml:space="preserve"> the</w:t>
      </w:r>
      <w:r w:rsidR="008A5392" w:rsidRPr="001710FF">
        <w:rPr>
          <w:rFonts w:asciiTheme="minorHAnsi" w:hAnsiTheme="minorHAnsi" w:cstheme="minorHAnsi"/>
        </w:rPr>
        <w:t xml:space="preserve"> Academic Track are recognized </w:t>
      </w:r>
      <w:r w:rsidR="008A5392" w:rsidRPr="001710FF">
        <w:rPr>
          <w:rFonts w:asciiTheme="minorHAnsi" w:hAnsiTheme="minorHAnsi" w:cstheme="minorHAnsi"/>
          <w:spacing w:val="-6"/>
        </w:rPr>
        <w:t xml:space="preserve">by </w:t>
      </w:r>
      <w:r w:rsidR="008A5392" w:rsidRPr="001710FF">
        <w:rPr>
          <w:rFonts w:asciiTheme="minorHAnsi" w:hAnsiTheme="minorHAnsi" w:cstheme="minorHAnsi"/>
        </w:rPr>
        <w:t>SUNY titles of</w:t>
      </w:r>
      <w:r w:rsidR="008A5392">
        <w:rPr>
          <w:rFonts w:asciiTheme="minorHAnsi" w:hAnsiTheme="minorHAnsi" w:cstheme="minorHAnsi"/>
        </w:rPr>
        <w:t xml:space="preserve"> </w:t>
      </w:r>
      <w:r w:rsidR="008A5392" w:rsidRPr="001710FF">
        <w:rPr>
          <w:rFonts w:asciiTheme="minorHAnsi" w:hAnsiTheme="minorHAnsi" w:cstheme="minorHAnsi"/>
        </w:rPr>
        <w:t>Assistant Professor, Associate Professor and</w:t>
      </w:r>
      <w:r w:rsidR="008A5392" w:rsidRPr="001710FF">
        <w:rPr>
          <w:rFonts w:asciiTheme="minorHAnsi" w:hAnsiTheme="minorHAnsi" w:cstheme="minorHAnsi"/>
          <w:spacing w:val="-7"/>
        </w:rPr>
        <w:t xml:space="preserve"> </w:t>
      </w:r>
      <w:r w:rsidR="008A5392" w:rsidRPr="001710FF">
        <w:rPr>
          <w:rFonts w:asciiTheme="minorHAnsi" w:hAnsiTheme="minorHAnsi" w:cstheme="minorHAnsi"/>
        </w:rPr>
        <w:t>Professor.</w:t>
      </w:r>
      <w:bookmarkStart w:id="2" w:name="_TOC_250066"/>
    </w:p>
    <w:p w14:paraId="7E2FB8AA" w14:textId="77777777" w:rsidR="008A5392" w:rsidRDefault="008A5392" w:rsidP="008A5392">
      <w:pPr>
        <w:pStyle w:val="BodyText"/>
        <w:spacing w:before="123" w:line="244" w:lineRule="auto"/>
        <w:rPr>
          <w:rFonts w:asciiTheme="minorHAnsi" w:hAnsiTheme="minorHAnsi" w:cstheme="minorHAnsi"/>
        </w:rPr>
      </w:pPr>
    </w:p>
    <w:p w14:paraId="07CC496C" w14:textId="77777777" w:rsidR="008A5392" w:rsidRPr="001710FF" w:rsidRDefault="008A5392" w:rsidP="008A5392">
      <w:pPr>
        <w:pStyle w:val="Heading1"/>
        <w:numPr>
          <w:ilvl w:val="0"/>
          <w:numId w:val="5"/>
        </w:numPr>
        <w:tabs>
          <w:tab w:val="num" w:pos="360"/>
          <w:tab w:val="left" w:pos="676"/>
        </w:tabs>
        <w:ind w:left="360" w:hanging="432"/>
        <w:rPr>
          <w:rFonts w:asciiTheme="minorHAnsi" w:hAnsiTheme="minorHAnsi" w:cstheme="minorHAnsi"/>
        </w:rPr>
      </w:pPr>
      <w:r w:rsidRPr="001710FF">
        <w:rPr>
          <w:rFonts w:asciiTheme="minorHAnsi" w:hAnsiTheme="minorHAnsi" w:cstheme="minorHAnsi"/>
        </w:rPr>
        <w:t>Qualified Academic Track</w:t>
      </w:r>
      <w:r w:rsidRPr="001710FF">
        <w:rPr>
          <w:rFonts w:asciiTheme="minorHAnsi" w:hAnsiTheme="minorHAnsi" w:cstheme="minorHAnsi"/>
          <w:spacing w:val="-2"/>
        </w:rPr>
        <w:t xml:space="preserve"> </w:t>
      </w:r>
      <w:bookmarkEnd w:id="2"/>
      <w:r w:rsidRPr="001710FF">
        <w:rPr>
          <w:rFonts w:asciiTheme="minorHAnsi" w:hAnsiTheme="minorHAnsi" w:cstheme="minorHAnsi"/>
        </w:rPr>
        <w:t>(non-tenure)</w:t>
      </w:r>
    </w:p>
    <w:p w14:paraId="43296ADB" w14:textId="77777777" w:rsidR="008A5392" w:rsidRPr="001710FF" w:rsidRDefault="008A5392" w:rsidP="008A5392">
      <w:pPr>
        <w:pStyle w:val="BodyText"/>
        <w:spacing w:before="123" w:line="242" w:lineRule="auto"/>
        <w:rPr>
          <w:rFonts w:asciiTheme="minorHAnsi" w:hAnsiTheme="minorHAnsi" w:cstheme="minorHAnsi"/>
        </w:rPr>
      </w:pPr>
      <w:r w:rsidRPr="001710FF">
        <w:rPr>
          <w:rFonts w:asciiTheme="minorHAnsi" w:hAnsiTheme="minorHAnsi" w:cstheme="minorHAnsi"/>
        </w:rPr>
        <w:t xml:space="preserve">Two </w:t>
      </w:r>
      <w:r>
        <w:rPr>
          <w:rFonts w:asciiTheme="minorHAnsi" w:hAnsiTheme="minorHAnsi" w:cstheme="minorHAnsi"/>
        </w:rPr>
        <w:t>designations are used</w:t>
      </w:r>
      <w:r w:rsidRPr="001710F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 the</w:t>
      </w:r>
      <w:r w:rsidRPr="001710FF">
        <w:rPr>
          <w:rFonts w:asciiTheme="minorHAnsi" w:hAnsiTheme="minorHAnsi" w:cstheme="minorHAnsi"/>
        </w:rPr>
        <w:t xml:space="preserve"> Qualified Track: </w:t>
      </w:r>
      <w:r w:rsidRPr="00352C31">
        <w:rPr>
          <w:rFonts w:asciiTheme="minorHAnsi" w:hAnsiTheme="minorHAnsi" w:cstheme="minorHAnsi"/>
          <w:b/>
          <w:bCs/>
        </w:rPr>
        <w:t>Research</w:t>
      </w:r>
      <w:r>
        <w:rPr>
          <w:rFonts w:asciiTheme="minorHAnsi" w:hAnsiTheme="minorHAnsi" w:cstheme="minorHAnsi"/>
          <w:b/>
          <w:bCs/>
        </w:rPr>
        <w:t xml:space="preserve"> </w:t>
      </w:r>
      <w:r w:rsidRPr="00352C31">
        <w:rPr>
          <w:rFonts w:asciiTheme="minorHAnsi" w:hAnsiTheme="minorHAnsi" w:cstheme="minorHAnsi"/>
          <w:b/>
          <w:bCs/>
        </w:rPr>
        <w:t>Educator</w:t>
      </w:r>
      <w:r w:rsidRPr="001710FF">
        <w:rPr>
          <w:rFonts w:asciiTheme="minorHAnsi" w:hAnsiTheme="minorHAnsi" w:cstheme="minorHAnsi"/>
        </w:rPr>
        <w:t xml:space="preserve"> and </w:t>
      </w:r>
      <w:r w:rsidRPr="00352C31">
        <w:rPr>
          <w:rFonts w:asciiTheme="minorHAnsi" w:hAnsiTheme="minorHAnsi" w:cstheme="minorHAnsi"/>
          <w:b/>
          <w:bCs/>
        </w:rPr>
        <w:t>Clinical</w:t>
      </w:r>
      <w:r>
        <w:rPr>
          <w:rFonts w:asciiTheme="minorHAnsi" w:hAnsiTheme="minorHAnsi" w:cstheme="minorHAnsi"/>
          <w:b/>
          <w:bCs/>
        </w:rPr>
        <w:t xml:space="preserve"> </w:t>
      </w:r>
      <w:r w:rsidRPr="00352C31">
        <w:rPr>
          <w:rFonts w:asciiTheme="minorHAnsi" w:hAnsiTheme="minorHAnsi" w:cstheme="minorHAnsi"/>
          <w:b/>
          <w:bCs/>
        </w:rPr>
        <w:t>Educator</w:t>
      </w:r>
      <w:r w:rsidRPr="001710FF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Research Educator</w:t>
      </w:r>
      <w:r w:rsidRPr="001710F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ranks </w:t>
      </w:r>
      <w:r w:rsidRPr="001710FF">
        <w:rPr>
          <w:rFonts w:asciiTheme="minorHAnsi" w:hAnsiTheme="minorHAnsi" w:cstheme="minorHAnsi"/>
        </w:rPr>
        <w:t>are recognized by SUNY titles of Research Assistant Profess</w:t>
      </w:r>
      <w:r>
        <w:rPr>
          <w:rFonts w:asciiTheme="minorHAnsi" w:hAnsiTheme="minorHAnsi" w:cstheme="minorHAnsi"/>
        </w:rPr>
        <w:t xml:space="preserve">or, </w:t>
      </w:r>
      <w:r w:rsidRPr="001710FF">
        <w:rPr>
          <w:rFonts w:asciiTheme="minorHAnsi" w:hAnsiTheme="minorHAnsi" w:cstheme="minorHAnsi"/>
        </w:rPr>
        <w:t>Research Associate Professor, and Research Professor</w:t>
      </w:r>
      <w:r>
        <w:rPr>
          <w:rFonts w:asciiTheme="minorHAnsi" w:hAnsiTheme="minorHAnsi" w:cstheme="minorHAnsi"/>
        </w:rPr>
        <w:t xml:space="preserve">. Clinical Educator ranks are recognized by SUNY titles of </w:t>
      </w:r>
      <w:r w:rsidRPr="001710FF">
        <w:rPr>
          <w:rFonts w:asciiTheme="minorHAnsi" w:hAnsiTheme="minorHAnsi" w:cstheme="minorHAnsi"/>
        </w:rPr>
        <w:t>Clinical Assistant Professor, Clinical Associate Professor, and Clinical Professor.</w:t>
      </w:r>
    </w:p>
    <w:p w14:paraId="26F53D5C" w14:textId="77777777" w:rsidR="008A5392" w:rsidRPr="001710FF" w:rsidRDefault="008A5392" w:rsidP="008A5392">
      <w:pPr>
        <w:pStyle w:val="BodyText"/>
        <w:spacing w:before="7"/>
        <w:rPr>
          <w:rFonts w:asciiTheme="minorHAnsi" w:hAnsiTheme="minorHAnsi" w:cstheme="minorHAnsi"/>
        </w:rPr>
      </w:pPr>
    </w:p>
    <w:p w14:paraId="293FB82F" w14:textId="77777777" w:rsidR="008A5392" w:rsidRPr="001710FF" w:rsidRDefault="008A5392" w:rsidP="008A5392">
      <w:pPr>
        <w:pStyle w:val="BodyText"/>
        <w:spacing w:before="9"/>
        <w:rPr>
          <w:rFonts w:asciiTheme="minorHAnsi" w:hAnsiTheme="minorHAnsi" w:cstheme="minorHAnsi"/>
        </w:rPr>
      </w:pPr>
    </w:p>
    <w:p w14:paraId="0C899AAD" w14:textId="77777777" w:rsidR="008A5392" w:rsidRPr="001710FF" w:rsidRDefault="008A5392" w:rsidP="008A5392">
      <w:pPr>
        <w:pStyle w:val="Heading1"/>
        <w:numPr>
          <w:ilvl w:val="0"/>
          <w:numId w:val="5"/>
        </w:numPr>
        <w:tabs>
          <w:tab w:val="num" w:pos="360"/>
        </w:tabs>
        <w:ind w:left="360" w:hanging="432"/>
        <w:rPr>
          <w:rFonts w:asciiTheme="minorHAnsi" w:hAnsiTheme="minorHAnsi" w:cstheme="minorHAnsi"/>
        </w:rPr>
      </w:pPr>
      <w:bookmarkStart w:id="3" w:name="_TOC_250065"/>
      <w:r w:rsidRPr="001710FF">
        <w:rPr>
          <w:rFonts w:asciiTheme="minorHAnsi" w:hAnsiTheme="minorHAnsi" w:cstheme="minorHAnsi"/>
        </w:rPr>
        <w:t>Volunteer</w:t>
      </w:r>
      <w:r w:rsidRPr="001710FF">
        <w:rPr>
          <w:rFonts w:asciiTheme="minorHAnsi" w:hAnsiTheme="minorHAnsi" w:cstheme="minorHAnsi"/>
          <w:spacing w:val="-1"/>
        </w:rPr>
        <w:t xml:space="preserve"> </w:t>
      </w:r>
      <w:bookmarkEnd w:id="3"/>
      <w:r w:rsidRPr="001710FF">
        <w:rPr>
          <w:rFonts w:asciiTheme="minorHAnsi" w:hAnsiTheme="minorHAnsi" w:cstheme="minorHAnsi"/>
        </w:rPr>
        <w:t>Track</w:t>
      </w:r>
    </w:p>
    <w:p w14:paraId="15FF89C9" w14:textId="77777777" w:rsidR="008A5392" w:rsidRPr="001710FF" w:rsidRDefault="008A5392" w:rsidP="008A5392">
      <w:pPr>
        <w:pStyle w:val="BodyText"/>
        <w:spacing w:before="124" w:line="244" w:lineRule="auto"/>
        <w:rPr>
          <w:rFonts w:asciiTheme="minorHAnsi" w:hAnsiTheme="minorHAnsi" w:cstheme="minorHAnsi"/>
        </w:rPr>
      </w:pPr>
      <w:r w:rsidRPr="001710FF">
        <w:rPr>
          <w:rFonts w:asciiTheme="minorHAnsi" w:hAnsiTheme="minorHAnsi" w:cstheme="minorHAnsi"/>
        </w:rPr>
        <w:t xml:space="preserve">Two </w:t>
      </w:r>
      <w:r>
        <w:rPr>
          <w:rFonts w:asciiTheme="minorHAnsi" w:hAnsiTheme="minorHAnsi" w:cstheme="minorHAnsi"/>
        </w:rPr>
        <w:t>designations are used</w:t>
      </w:r>
      <w:r w:rsidRPr="001710F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 </w:t>
      </w:r>
      <w:r w:rsidRPr="001710FF">
        <w:rPr>
          <w:rFonts w:asciiTheme="minorHAnsi" w:hAnsiTheme="minorHAnsi" w:cstheme="minorHAnsi"/>
        </w:rPr>
        <w:t xml:space="preserve">the Volunteer Track: </w:t>
      </w:r>
      <w:r w:rsidRPr="007B0B11">
        <w:rPr>
          <w:rFonts w:asciiTheme="minorHAnsi" w:hAnsiTheme="minorHAnsi" w:cstheme="minorHAnsi"/>
          <w:b/>
          <w:bCs/>
        </w:rPr>
        <w:t>Researcher</w:t>
      </w:r>
      <w:r w:rsidRPr="001710FF">
        <w:rPr>
          <w:rFonts w:asciiTheme="minorHAnsi" w:hAnsiTheme="minorHAnsi" w:cstheme="minorHAnsi"/>
        </w:rPr>
        <w:t xml:space="preserve"> and </w:t>
      </w:r>
      <w:r w:rsidRPr="007B0B11">
        <w:rPr>
          <w:rFonts w:asciiTheme="minorHAnsi" w:hAnsiTheme="minorHAnsi" w:cstheme="minorHAnsi"/>
          <w:b/>
          <w:bCs/>
        </w:rPr>
        <w:t>Clinician.</w:t>
      </w:r>
      <w:r w:rsidRPr="001710FF">
        <w:rPr>
          <w:rFonts w:asciiTheme="minorHAnsi" w:hAnsiTheme="minorHAnsi" w:cstheme="minorHAnsi"/>
        </w:rPr>
        <w:t xml:space="preserve"> Volunteer </w:t>
      </w:r>
      <w:r>
        <w:rPr>
          <w:rFonts w:asciiTheme="minorHAnsi" w:hAnsiTheme="minorHAnsi" w:cstheme="minorHAnsi"/>
        </w:rPr>
        <w:t xml:space="preserve">Researcher </w:t>
      </w:r>
      <w:r w:rsidRPr="001710FF">
        <w:rPr>
          <w:rFonts w:asciiTheme="minorHAnsi" w:hAnsiTheme="minorHAnsi" w:cstheme="minorHAnsi"/>
        </w:rPr>
        <w:t xml:space="preserve">ranks are recognized by SUNY titles of </w:t>
      </w:r>
      <w:r>
        <w:rPr>
          <w:rFonts w:asciiTheme="minorHAnsi" w:hAnsiTheme="minorHAnsi" w:cstheme="minorHAnsi"/>
        </w:rPr>
        <w:t xml:space="preserve">Research </w:t>
      </w:r>
      <w:r w:rsidRPr="001710FF">
        <w:rPr>
          <w:rFonts w:asciiTheme="minorHAnsi" w:hAnsiTheme="minorHAnsi" w:cstheme="minorHAnsi"/>
        </w:rPr>
        <w:t>Assistant Professor, Research Associate Professor, and Research Professor</w:t>
      </w:r>
      <w:r>
        <w:rPr>
          <w:rFonts w:asciiTheme="minorHAnsi" w:hAnsiTheme="minorHAnsi" w:cstheme="minorHAnsi"/>
        </w:rPr>
        <w:t>. Volunteer Clinician ranks are recognized by SUNY titles of</w:t>
      </w:r>
      <w:r w:rsidRPr="001710F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Clinical </w:t>
      </w:r>
      <w:r w:rsidRPr="001710FF">
        <w:rPr>
          <w:rFonts w:asciiTheme="minorHAnsi" w:hAnsiTheme="minorHAnsi" w:cstheme="minorHAnsi"/>
        </w:rPr>
        <w:t>Assistant Professor, Clinical Associate Professor, and Clinical Professor.</w:t>
      </w:r>
      <w:r>
        <w:rPr>
          <w:rFonts w:asciiTheme="minorHAnsi" w:hAnsiTheme="minorHAnsi" w:cstheme="minorHAnsi"/>
        </w:rPr>
        <w:t xml:space="preserve"> Faculty who </w:t>
      </w:r>
      <w:proofErr w:type="gramStart"/>
      <w:r>
        <w:rPr>
          <w:rFonts w:asciiTheme="minorHAnsi" w:hAnsiTheme="minorHAnsi" w:cstheme="minorHAnsi"/>
        </w:rPr>
        <w:t>serve</w:t>
      </w:r>
      <w:proofErr w:type="gramEnd"/>
      <w:r>
        <w:rPr>
          <w:rFonts w:asciiTheme="minorHAnsi" w:hAnsiTheme="minorHAnsi" w:cstheme="minorHAnsi"/>
        </w:rPr>
        <w:t xml:space="preserve"> in the Volunteer Track are reviewed for promotion according to the criteria for Qualified Academic Track.</w:t>
      </w:r>
    </w:p>
    <w:p w14:paraId="61F24E67" w14:textId="77777777" w:rsidR="008A5392" w:rsidRDefault="008A53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588BFF0" w14:textId="0E26511A" w:rsidR="00D46190" w:rsidRPr="009E03BA" w:rsidRDefault="00D46190" w:rsidP="009E03BA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4" w:name="_TOC_250022"/>
      <w:bookmarkEnd w:id="0"/>
      <w:r w:rsidRPr="009E03BA">
        <w:rPr>
          <w:rFonts w:ascii="Calibri" w:hAnsi="Calibri" w:cs="Calibri"/>
          <w:b/>
          <w:bCs/>
          <w:sz w:val="28"/>
          <w:szCs w:val="28"/>
        </w:rPr>
        <w:lastRenderedPageBreak/>
        <w:t>Appendix 2</w:t>
      </w:r>
      <w:r w:rsidR="009E03BA">
        <w:rPr>
          <w:rFonts w:ascii="Calibri" w:hAnsi="Calibri" w:cs="Calibri"/>
          <w:b/>
          <w:bCs/>
          <w:sz w:val="28"/>
          <w:szCs w:val="28"/>
        </w:rPr>
        <w:t>:</w:t>
      </w:r>
      <w:r w:rsidRPr="009E03BA">
        <w:rPr>
          <w:rFonts w:ascii="Calibri" w:hAnsi="Calibri" w:cs="Calibri"/>
          <w:b/>
          <w:bCs/>
          <w:sz w:val="28"/>
          <w:szCs w:val="28"/>
        </w:rPr>
        <w:t xml:space="preserve"> </w:t>
      </w:r>
      <w:bookmarkEnd w:id="4"/>
      <w:r w:rsidRPr="00991F93">
        <w:rPr>
          <w:b/>
          <w:bCs/>
          <w:sz w:val="24"/>
          <w:szCs w:val="24"/>
        </w:rPr>
        <w:t>Example Evaluation Criteria</w:t>
      </w:r>
      <w:r w:rsidRPr="00991F93">
        <w:rPr>
          <w:rStyle w:val="FootnoteReference"/>
          <w:b/>
          <w:bCs/>
          <w:sz w:val="24"/>
          <w:szCs w:val="24"/>
        </w:rPr>
        <w:footnoteReference w:id="4"/>
      </w:r>
    </w:p>
    <w:p w14:paraId="0FBDBE76" w14:textId="77777777" w:rsidR="00D46190" w:rsidRPr="00AE365B" w:rsidRDefault="00D46190" w:rsidP="00D46190">
      <w:pPr>
        <w:rPr>
          <w:rFonts w:asciiTheme="minorHAnsi" w:hAnsiTheme="minorHAnsi" w:cstheme="minorHAnsi"/>
          <w:bCs/>
          <w:sz w:val="24"/>
          <w:szCs w:val="24"/>
        </w:rPr>
      </w:pPr>
    </w:p>
    <w:p w14:paraId="30BC4A6F" w14:textId="77777777" w:rsidR="00D46190" w:rsidRPr="00AE365B" w:rsidRDefault="00D46190" w:rsidP="00D46190">
      <w:pPr>
        <w:pStyle w:val="BodyText"/>
        <w:rPr>
          <w:rFonts w:asciiTheme="minorHAnsi" w:hAnsiTheme="minorHAnsi" w:cstheme="minorHAnsi"/>
          <w:b/>
          <w:bCs/>
        </w:rPr>
      </w:pPr>
    </w:p>
    <w:p w14:paraId="554A32CA" w14:textId="77777777" w:rsidR="00AE365B" w:rsidRPr="00AE365B" w:rsidRDefault="00AE365B" w:rsidP="00AE365B">
      <w:pPr>
        <w:pStyle w:val="BodyText"/>
        <w:rPr>
          <w:rFonts w:asciiTheme="minorHAnsi" w:hAnsiTheme="minorHAnsi" w:cstheme="minorHAnsi"/>
        </w:rPr>
      </w:pPr>
      <w:r w:rsidRPr="00AE365B">
        <w:rPr>
          <w:rFonts w:asciiTheme="minorHAnsi" w:hAnsiTheme="minorHAnsi" w:cstheme="minorHAnsi"/>
          <w:b/>
          <w:bCs/>
        </w:rPr>
        <w:t>Evaluation Criteria</w:t>
      </w:r>
      <w:r w:rsidRPr="00AE365B">
        <w:rPr>
          <w:rFonts w:asciiTheme="minorHAnsi" w:hAnsiTheme="minorHAnsi" w:cstheme="minorHAnsi"/>
        </w:rPr>
        <w:t xml:space="preserve"> for promotion include (but are not limited to):</w:t>
      </w:r>
    </w:p>
    <w:p w14:paraId="1A8B6253" w14:textId="77777777" w:rsidR="00AE365B" w:rsidRDefault="00AE365B" w:rsidP="00AE365B">
      <w:pPr>
        <w:pStyle w:val="BodyText"/>
        <w:rPr>
          <w:rFonts w:asciiTheme="minorHAnsi" w:hAnsiTheme="minorHAnsi" w:cstheme="minorHAnsi"/>
        </w:rPr>
      </w:pPr>
    </w:p>
    <w:p w14:paraId="6B737DBF" w14:textId="094CB144" w:rsidR="00A93C7D" w:rsidRDefault="00A93C7D" w:rsidP="00A93C7D">
      <w:pPr>
        <w:pStyle w:val="BodyText"/>
        <w:numPr>
          <w:ilvl w:val="0"/>
          <w:numId w:val="22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collaboration on </w:t>
      </w:r>
      <w:r w:rsidR="00AE073A">
        <w:rPr>
          <w:rFonts w:asciiTheme="minorHAnsi" w:hAnsiTheme="minorHAnsi" w:cstheme="minorHAnsi"/>
        </w:rPr>
        <w:t xml:space="preserve">clinical, </w:t>
      </w:r>
      <w:r>
        <w:rPr>
          <w:rFonts w:asciiTheme="minorHAnsi" w:hAnsiTheme="minorHAnsi" w:cstheme="minorHAnsi"/>
        </w:rPr>
        <w:t>interdisciplinary or translational research</w:t>
      </w:r>
    </w:p>
    <w:p w14:paraId="7F006801" w14:textId="77777777" w:rsidR="00A93C7D" w:rsidRDefault="00A93C7D" w:rsidP="00A93C7D">
      <w:pPr>
        <w:pStyle w:val="BodyText"/>
        <w:numPr>
          <w:ilvl w:val="0"/>
          <w:numId w:val="22"/>
        </w:numPr>
        <w:ind w:left="360"/>
        <w:rPr>
          <w:rFonts w:asciiTheme="minorHAnsi" w:hAnsiTheme="minorHAnsi" w:cstheme="minorHAnsi"/>
        </w:rPr>
      </w:pPr>
      <w:r w:rsidRPr="00A93C7D">
        <w:rPr>
          <w:rFonts w:asciiTheme="minorHAnsi" w:hAnsiTheme="minorHAnsi" w:cstheme="minorHAnsi"/>
        </w:rPr>
        <w:t>publication of scholarly articles</w:t>
      </w:r>
    </w:p>
    <w:p w14:paraId="43B0B500" w14:textId="19D49EA1" w:rsidR="00A93C7D" w:rsidRPr="002456EE" w:rsidRDefault="00A93C7D" w:rsidP="00A93C7D">
      <w:pPr>
        <w:pStyle w:val="BodyText"/>
        <w:numPr>
          <w:ilvl w:val="0"/>
          <w:numId w:val="22"/>
        </w:numPr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participation as investigator or co-investigator o</w:t>
      </w:r>
      <w:r w:rsidRPr="002456EE">
        <w:rPr>
          <w:rFonts w:asciiTheme="minorHAnsi" w:hAnsiTheme="minorHAnsi" w:cstheme="minorHAnsi"/>
          <w:color w:val="000000" w:themeColor="text1"/>
        </w:rPr>
        <w:t xml:space="preserve">n research </w:t>
      </w:r>
      <w:r w:rsidR="00FC16B0" w:rsidRPr="002456EE">
        <w:rPr>
          <w:rFonts w:asciiTheme="minorHAnsi" w:hAnsiTheme="minorHAnsi" w:cstheme="minorHAnsi"/>
          <w:color w:val="000000" w:themeColor="text1"/>
        </w:rPr>
        <w:t>projects</w:t>
      </w:r>
      <w:r w:rsidRPr="002456EE">
        <w:rPr>
          <w:rFonts w:asciiTheme="minorHAnsi" w:hAnsiTheme="minorHAnsi" w:cstheme="minorHAnsi"/>
          <w:color w:val="000000" w:themeColor="text1"/>
        </w:rPr>
        <w:t xml:space="preserve"> </w:t>
      </w:r>
    </w:p>
    <w:p w14:paraId="02C45C24" w14:textId="43EB387E" w:rsidR="00AE073A" w:rsidRPr="002456EE" w:rsidRDefault="00AE073A" w:rsidP="00AE073A">
      <w:pPr>
        <w:pStyle w:val="BodyText"/>
        <w:numPr>
          <w:ilvl w:val="0"/>
          <w:numId w:val="22"/>
        </w:numPr>
        <w:ind w:left="360"/>
        <w:rPr>
          <w:rFonts w:asciiTheme="minorHAnsi" w:hAnsiTheme="minorHAnsi" w:cstheme="minorHAnsi"/>
          <w:color w:val="000000" w:themeColor="text1"/>
        </w:rPr>
      </w:pPr>
      <w:r w:rsidRPr="002456EE">
        <w:rPr>
          <w:rFonts w:asciiTheme="minorHAnsi" w:hAnsiTheme="minorHAnsi" w:cstheme="minorHAnsi"/>
          <w:color w:val="000000" w:themeColor="text1"/>
        </w:rPr>
        <w:t>participation in journal clubs</w:t>
      </w:r>
      <w:r w:rsidR="002456EE" w:rsidRPr="002456EE">
        <w:rPr>
          <w:rFonts w:asciiTheme="minorHAnsi" w:hAnsiTheme="minorHAnsi" w:cstheme="minorHAnsi"/>
          <w:color w:val="000000" w:themeColor="text1"/>
        </w:rPr>
        <w:t xml:space="preserve"> or treatment planning courses</w:t>
      </w:r>
      <w:r w:rsidR="00FC16B0" w:rsidRPr="002456EE">
        <w:rPr>
          <w:rFonts w:asciiTheme="minorHAnsi" w:hAnsiTheme="minorHAnsi" w:cstheme="minorHAnsi"/>
          <w:color w:val="000000" w:themeColor="text1"/>
        </w:rPr>
        <w:t xml:space="preserve"> </w:t>
      </w:r>
    </w:p>
    <w:p w14:paraId="64BB5BF9" w14:textId="2C591E0F" w:rsidR="00AE073A" w:rsidRPr="002456EE" w:rsidRDefault="00AE073A" w:rsidP="00AE073A">
      <w:pPr>
        <w:pStyle w:val="BodyText"/>
        <w:numPr>
          <w:ilvl w:val="0"/>
          <w:numId w:val="22"/>
        </w:numPr>
        <w:ind w:left="360"/>
        <w:rPr>
          <w:rFonts w:asciiTheme="minorHAnsi" w:hAnsiTheme="minorHAnsi" w:cstheme="minorHAnsi"/>
          <w:color w:val="000000" w:themeColor="text1"/>
        </w:rPr>
      </w:pPr>
      <w:r w:rsidRPr="002456EE">
        <w:rPr>
          <w:rFonts w:asciiTheme="minorHAnsi" w:hAnsiTheme="minorHAnsi" w:cstheme="minorHAnsi"/>
          <w:color w:val="000000" w:themeColor="text1"/>
        </w:rPr>
        <w:t>development of new treatment modalities or clinical guidelines</w:t>
      </w:r>
    </w:p>
    <w:p w14:paraId="501478DD" w14:textId="7D6BE1FF" w:rsidR="00A93C7D" w:rsidRPr="002456EE" w:rsidRDefault="00AE073A" w:rsidP="00A93C7D">
      <w:pPr>
        <w:pStyle w:val="BodyText"/>
        <w:numPr>
          <w:ilvl w:val="0"/>
          <w:numId w:val="22"/>
        </w:numPr>
        <w:ind w:left="360"/>
        <w:rPr>
          <w:rFonts w:asciiTheme="minorHAnsi" w:hAnsiTheme="minorHAnsi" w:cstheme="minorHAnsi"/>
          <w:color w:val="000000" w:themeColor="text1"/>
        </w:rPr>
      </w:pPr>
      <w:r w:rsidRPr="002456EE">
        <w:rPr>
          <w:rFonts w:asciiTheme="minorHAnsi" w:hAnsiTheme="minorHAnsi" w:cstheme="minorHAnsi"/>
          <w:color w:val="000000" w:themeColor="text1"/>
        </w:rPr>
        <w:t>teaching, mentorship, and training</w:t>
      </w:r>
      <w:r w:rsidR="00A93C7D" w:rsidRPr="002456EE">
        <w:rPr>
          <w:rFonts w:asciiTheme="minorHAnsi" w:hAnsiTheme="minorHAnsi" w:cstheme="minorHAnsi"/>
          <w:color w:val="000000" w:themeColor="text1"/>
        </w:rPr>
        <w:t xml:space="preserve"> of students</w:t>
      </w:r>
      <w:r w:rsidRPr="002456EE">
        <w:rPr>
          <w:rFonts w:asciiTheme="minorHAnsi" w:hAnsiTheme="minorHAnsi" w:cstheme="minorHAnsi"/>
          <w:color w:val="000000" w:themeColor="text1"/>
        </w:rPr>
        <w:t xml:space="preserve">, residents, </w:t>
      </w:r>
      <w:r w:rsidR="00FC16B0" w:rsidRPr="002456EE">
        <w:rPr>
          <w:rFonts w:asciiTheme="minorHAnsi" w:hAnsiTheme="minorHAnsi" w:cstheme="minorHAnsi"/>
          <w:color w:val="000000" w:themeColor="text1"/>
        </w:rPr>
        <w:t xml:space="preserve">or </w:t>
      </w:r>
      <w:r w:rsidRPr="002456EE">
        <w:rPr>
          <w:rFonts w:asciiTheme="minorHAnsi" w:hAnsiTheme="minorHAnsi" w:cstheme="minorHAnsi"/>
          <w:color w:val="000000" w:themeColor="text1"/>
        </w:rPr>
        <w:t>others</w:t>
      </w:r>
    </w:p>
    <w:p w14:paraId="33748ED2" w14:textId="294FAE35" w:rsidR="007D58E7" w:rsidRPr="002456EE" w:rsidRDefault="007D58E7" w:rsidP="007D58E7">
      <w:pPr>
        <w:pStyle w:val="BodyText"/>
        <w:numPr>
          <w:ilvl w:val="0"/>
          <w:numId w:val="22"/>
        </w:numPr>
        <w:ind w:left="360"/>
        <w:rPr>
          <w:rFonts w:asciiTheme="minorHAnsi" w:hAnsiTheme="minorHAnsi" w:cstheme="minorHAnsi"/>
          <w:color w:val="000000" w:themeColor="text1"/>
        </w:rPr>
      </w:pPr>
      <w:r w:rsidRPr="002456EE">
        <w:rPr>
          <w:rFonts w:asciiTheme="minorHAnsi" w:hAnsiTheme="minorHAnsi" w:cstheme="minorHAnsi"/>
          <w:color w:val="000000" w:themeColor="text1"/>
        </w:rPr>
        <w:t xml:space="preserve">director of </w:t>
      </w:r>
      <w:r w:rsidR="00FC16B0" w:rsidRPr="002456EE">
        <w:rPr>
          <w:rFonts w:asciiTheme="minorHAnsi" w:hAnsiTheme="minorHAnsi" w:cstheme="minorHAnsi"/>
          <w:color w:val="000000" w:themeColor="text1"/>
        </w:rPr>
        <w:t xml:space="preserve">a </w:t>
      </w:r>
      <w:r w:rsidR="002456EE" w:rsidRPr="002456EE">
        <w:rPr>
          <w:rFonts w:asciiTheme="minorHAnsi" w:hAnsiTheme="minorHAnsi" w:cstheme="minorHAnsi"/>
          <w:color w:val="000000" w:themeColor="text1"/>
        </w:rPr>
        <w:t>required</w:t>
      </w:r>
      <w:r w:rsidRPr="002456EE">
        <w:rPr>
          <w:rFonts w:asciiTheme="minorHAnsi" w:hAnsiTheme="minorHAnsi" w:cstheme="minorHAnsi"/>
          <w:color w:val="000000" w:themeColor="text1"/>
        </w:rPr>
        <w:t xml:space="preserve"> course or postgraduate/residency program</w:t>
      </w:r>
      <w:r w:rsidR="00FC16B0" w:rsidRPr="002456EE">
        <w:rPr>
          <w:rFonts w:asciiTheme="minorHAnsi" w:hAnsiTheme="minorHAnsi" w:cstheme="minorHAnsi"/>
          <w:color w:val="000000" w:themeColor="text1"/>
        </w:rPr>
        <w:t xml:space="preserve"> </w:t>
      </w:r>
    </w:p>
    <w:p w14:paraId="071158C4" w14:textId="77777777" w:rsidR="00AE073A" w:rsidRPr="002456EE" w:rsidRDefault="00AE073A" w:rsidP="00AE073A">
      <w:pPr>
        <w:pStyle w:val="BodyText"/>
        <w:numPr>
          <w:ilvl w:val="0"/>
          <w:numId w:val="22"/>
        </w:numPr>
        <w:ind w:left="360"/>
        <w:rPr>
          <w:rFonts w:asciiTheme="minorHAnsi" w:hAnsiTheme="minorHAnsi" w:cstheme="minorHAnsi"/>
          <w:color w:val="000000" w:themeColor="text1"/>
        </w:rPr>
      </w:pPr>
      <w:r w:rsidRPr="002456EE">
        <w:rPr>
          <w:rFonts w:asciiTheme="minorHAnsi" w:hAnsiTheme="minorHAnsi" w:cstheme="minorHAnsi"/>
          <w:color w:val="000000" w:themeColor="text1"/>
        </w:rPr>
        <w:t xml:space="preserve">development and dissemination of innovative teaching methods or materials </w:t>
      </w:r>
    </w:p>
    <w:p w14:paraId="02537AA3" w14:textId="41D37F4D" w:rsidR="00A93C7D" w:rsidRPr="002456EE" w:rsidRDefault="00AE073A" w:rsidP="00A93C7D">
      <w:pPr>
        <w:pStyle w:val="BodyText"/>
        <w:numPr>
          <w:ilvl w:val="0"/>
          <w:numId w:val="22"/>
        </w:numPr>
        <w:ind w:left="360"/>
        <w:rPr>
          <w:rFonts w:asciiTheme="minorHAnsi" w:hAnsiTheme="minorHAnsi" w:cstheme="minorHAnsi"/>
          <w:color w:val="000000" w:themeColor="text1"/>
        </w:rPr>
      </w:pPr>
      <w:r w:rsidRPr="002456EE">
        <w:rPr>
          <w:rFonts w:asciiTheme="minorHAnsi" w:hAnsiTheme="minorHAnsi" w:cstheme="minorHAnsi"/>
          <w:color w:val="000000" w:themeColor="text1"/>
        </w:rPr>
        <w:t>service contributions</w:t>
      </w:r>
      <w:r w:rsidR="00A93C7D" w:rsidRPr="002456EE">
        <w:rPr>
          <w:rFonts w:asciiTheme="minorHAnsi" w:hAnsiTheme="minorHAnsi" w:cstheme="minorHAnsi"/>
          <w:color w:val="000000" w:themeColor="text1"/>
        </w:rPr>
        <w:t xml:space="preserve"> </w:t>
      </w:r>
      <w:r w:rsidRPr="002456EE">
        <w:rPr>
          <w:rFonts w:asciiTheme="minorHAnsi" w:hAnsiTheme="minorHAnsi" w:cstheme="minorHAnsi"/>
          <w:color w:val="000000" w:themeColor="text1"/>
        </w:rPr>
        <w:t>to the profession, university or school, such as</w:t>
      </w:r>
      <w:r w:rsidR="00A93C7D" w:rsidRPr="002456EE">
        <w:rPr>
          <w:rFonts w:asciiTheme="minorHAnsi" w:hAnsiTheme="minorHAnsi" w:cstheme="minorHAnsi"/>
          <w:color w:val="000000" w:themeColor="text1"/>
        </w:rPr>
        <w:t xml:space="preserve"> </w:t>
      </w:r>
      <w:r w:rsidRPr="002456EE">
        <w:rPr>
          <w:rFonts w:asciiTheme="minorHAnsi" w:hAnsiTheme="minorHAnsi" w:cstheme="minorHAnsi"/>
          <w:color w:val="000000" w:themeColor="text1"/>
        </w:rPr>
        <w:t>committees or governance</w:t>
      </w:r>
    </w:p>
    <w:p w14:paraId="2B117580" w14:textId="77777777" w:rsidR="00A93C7D" w:rsidRPr="002456EE" w:rsidRDefault="00A93C7D" w:rsidP="00A93C7D">
      <w:pPr>
        <w:pStyle w:val="BodyText"/>
        <w:numPr>
          <w:ilvl w:val="0"/>
          <w:numId w:val="22"/>
        </w:numPr>
        <w:ind w:left="360"/>
        <w:rPr>
          <w:rFonts w:asciiTheme="minorHAnsi" w:hAnsiTheme="minorHAnsi" w:cstheme="minorHAnsi"/>
          <w:color w:val="000000" w:themeColor="text1"/>
        </w:rPr>
      </w:pPr>
      <w:r w:rsidRPr="002456EE">
        <w:rPr>
          <w:rFonts w:asciiTheme="minorHAnsi" w:hAnsiTheme="minorHAnsi" w:cstheme="minorHAnsi"/>
          <w:color w:val="000000" w:themeColor="text1"/>
        </w:rPr>
        <w:t>invitations to speak locally on clinical topics (e.g., CE courses)</w:t>
      </w:r>
    </w:p>
    <w:p w14:paraId="47822986" w14:textId="4B23E6D7" w:rsidR="00A93C7D" w:rsidRPr="002456EE" w:rsidRDefault="00A93C7D" w:rsidP="00A93C7D">
      <w:pPr>
        <w:pStyle w:val="BodyText"/>
        <w:numPr>
          <w:ilvl w:val="0"/>
          <w:numId w:val="22"/>
        </w:numPr>
        <w:ind w:left="360"/>
        <w:rPr>
          <w:rFonts w:asciiTheme="minorHAnsi" w:hAnsiTheme="minorHAnsi" w:cstheme="minorHAnsi"/>
          <w:color w:val="000000" w:themeColor="text1"/>
        </w:rPr>
      </w:pPr>
      <w:r w:rsidRPr="002456EE">
        <w:rPr>
          <w:rFonts w:asciiTheme="minorHAnsi" w:hAnsiTheme="minorHAnsi" w:cstheme="minorHAnsi"/>
          <w:color w:val="000000" w:themeColor="text1"/>
        </w:rPr>
        <w:t>leadership in professional, licensing, or certifying bodies</w:t>
      </w:r>
    </w:p>
    <w:p w14:paraId="1E95342C" w14:textId="07A721DE" w:rsidR="00A93C7D" w:rsidRPr="002456EE" w:rsidRDefault="00A93C7D" w:rsidP="00A93C7D">
      <w:pPr>
        <w:pStyle w:val="BodyText"/>
        <w:numPr>
          <w:ilvl w:val="0"/>
          <w:numId w:val="22"/>
        </w:numPr>
        <w:ind w:left="360"/>
        <w:rPr>
          <w:rFonts w:asciiTheme="minorHAnsi" w:hAnsiTheme="minorHAnsi" w:cstheme="minorHAnsi"/>
          <w:color w:val="000000" w:themeColor="text1"/>
        </w:rPr>
      </w:pPr>
      <w:r w:rsidRPr="002456EE">
        <w:rPr>
          <w:rFonts w:asciiTheme="minorHAnsi" w:hAnsiTheme="minorHAnsi" w:cstheme="minorHAnsi"/>
          <w:color w:val="000000" w:themeColor="text1"/>
        </w:rPr>
        <w:t>leadership in regional or national professional organizations</w:t>
      </w:r>
    </w:p>
    <w:p w14:paraId="1B07B10A" w14:textId="41E8D6AA" w:rsidR="00A93C7D" w:rsidRPr="002456EE" w:rsidRDefault="00A93C7D" w:rsidP="00A93C7D">
      <w:pPr>
        <w:pStyle w:val="BodyText"/>
        <w:numPr>
          <w:ilvl w:val="0"/>
          <w:numId w:val="22"/>
        </w:numPr>
        <w:ind w:left="360"/>
        <w:rPr>
          <w:rFonts w:asciiTheme="minorHAnsi" w:hAnsiTheme="minorHAnsi" w:cstheme="minorHAnsi"/>
          <w:color w:val="000000" w:themeColor="text1"/>
        </w:rPr>
      </w:pPr>
      <w:r w:rsidRPr="002456EE">
        <w:rPr>
          <w:rFonts w:asciiTheme="minorHAnsi" w:hAnsiTheme="minorHAnsi" w:cstheme="minorHAnsi"/>
          <w:color w:val="000000" w:themeColor="text1"/>
        </w:rPr>
        <w:t>service on editorial board</w:t>
      </w:r>
      <w:r w:rsidR="00FC16B0" w:rsidRPr="002456EE">
        <w:rPr>
          <w:rFonts w:asciiTheme="minorHAnsi" w:hAnsiTheme="minorHAnsi" w:cstheme="minorHAnsi"/>
          <w:color w:val="000000" w:themeColor="text1"/>
        </w:rPr>
        <w:t>s,</w:t>
      </w:r>
      <w:r w:rsidRPr="002456EE">
        <w:rPr>
          <w:rFonts w:asciiTheme="minorHAnsi" w:hAnsiTheme="minorHAnsi" w:cstheme="minorHAnsi"/>
          <w:color w:val="000000" w:themeColor="text1"/>
        </w:rPr>
        <w:t xml:space="preserve"> or review activities for journals or grant review bodies</w:t>
      </w:r>
    </w:p>
    <w:p w14:paraId="30339851" w14:textId="7BDDF589" w:rsidR="00AE073A" w:rsidRDefault="00AE073A" w:rsidP="00AE073A">
      <w:pPr>
        <w:pStyle w:val="BodyText"/>
        <w:numPr>
          <w:ilvl w:val="0"/>
          <w:numId w:val="22"/>
        </w:numPr>
        <w:ind w:left="360"/>
        <w:rPr>
          <w:rFonts w:asciiTheme="minorHAnsi" w:hAnsiTheme="minorHAnsi" w:cstheme="minorHAnsi"/>
        </w:rPr>
      </w:pPr>
      <w:r w:rsidRPr="002456EE">
        <w:rPr>
          <w:rFonts w:asciiTheme="minorHAnsi" w:hAnsiTheme="minorHAnsi" w:cstheme="minorHAnsi"/>
          <w:color w:val="000000" w:themeColor="text1"/>
        </w:rPr>
        <w:t xml:space="preserve">recognition for research, teaching, or service through awards </w:t>
      </w:r>
      <w:r>
        <w:rPr>
          <w:rFonts w:asciiTheme="minorHAnsi" w:hAnsiTheme="minorHAnsi" w:cstheme="minorHAnsi"/>
        </w:rPr>
        <w:t>or honors</w:t>
      </w:r>
    </w:p>
    <w:p w14:paraId="77F38EF7" w14:textId="77777777" w:rsidR="00FC16B0" w:rsidRDefault="00FC16B0" w:rsidP="00FC16B0">
      <w:pPr>
        <w:pStyle w:val="BodyText"/>
        <w:rPr>
          <w:rFonts w:asciiTheme="minorHAnsi" w:hAnsiTheme="minorHAnsi" w:cstheme="minorHAnsi"/>
        </w:rPr>
      </w:pPr>
    </w:p>
    <w:p w14:paraId="64983AA9" w14:textId="77777777" w:rsidR="00A93C7D" w:rsidRPr="00A93C7D" w:rsidRDefault="00A93C7D" w:rsidP="00A93C7D">
      <w:pPr>
        <w:pStyle w:val="BodyText"/>
        <w:rPr>
          <w:rFonts w:asciiTheme="minorHAnsi" w:hAnsiTheme="minorHAnsi" w:cstheme="minorHAnsi"/>
        </w:rPr>
      </w:pPr>
    </w:p>
    <w:p w14:paraId="528F2546" w14:textId="77777777" w:rsidR="0041070A" w:rsidRPr="00BE7D58" w:rsidRDefault="0041070A" w:rsidP="00CB76BB">
      <w:pPr>
        <w:pStyle w:val="BodyText"/>
        <w:tabs>
          <w:tab w:val="left" w:pos="90"/>
        </w:tabs>
        <w:ind w:right="323"/>
        <w:rPr>
          <w:rFonts w:asciiTheme="minorHAnsi" w:hAnsiTheme="minorHAnsi" w:cstheme="minorHAnsi"/>
        </w:rPr>
      </w:pPr>
    </w:p>
    <w:sectPr w:rsidR="0041070A" w:rsidRPr="00BE7D58" w:rsidSect="007F3305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3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51BB" w14:textId="77777777" w:rsidR="001C629A" w:rsidRDefault="001C629A">
      <w:r>
        <w:separator/>
      </w:r>
    </w:p>
  </w:endnote>
  <w:endnote w:type="continuationSeparator" w:id="0">
    <w:p w14:paraId="2C2F90DE" w14:textId="77777777" w:rsidR="001C629A" w:rsidRDefault="001C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359D3" w14:textId="77777777" w:rsidR="001C629A" w:rsidRDefault="001C629A">
      <w:r>
        <w:separator/>
      </w:r>
    </w:p>
  </w:footnote>
  <w:footnote w:type="continuationSeparator" w:id="0">
    <w:p w14:paraId="20E9A696" w14:textId="77777777" w:rsidR="001C629A" w:rsidRDefault="001C629A">
      <w:r>
        <w:continuationSeparator/>
      </w:r>
    </w:p>
  </w:footnote>
  <w:footnote w:id="1">
    <w:p w14:paraId="04A31E9D" w14:textId="05FFB06D" w:rsidR="00632FB6" w:rsidRDefault="00632FB6" w:rsidP="00632FB6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</w:t>
      </w:r>
      <w:r w:rsidR="00DF1115">
        <w:tab/>
      </w:r>
      <w:r>
        <w:rPr>
          <w:rFonts w:asciiTheme="minorHAnsi" w:hAnsiTheme="minorHAnsi" w:cstheme="minorHAnsi"/>
        </w:rPr>
        <w:t xml:space="preserve">The criteria and process for promotion for faculty in the Volunteer track, not specifically </w:t>
      </w:r>
      <w:r w:rsidR="00523379">
        <w:rPr>
          <w:rFonts w:asciiTheme="minorHAnsi" w:hAnsiTheme="minorHAnsi" w:cstheme="minorHAnsi"/>
        </w:rPr>
        <w:t>referenc</w:t>
      </w:r>
      <w:r>
        <w:rPr>
          <w:rFonts w:asciiTheme="minorHAnsi" w:hAnsiTheme="minorHAnsi" w:cstheme="minorHAnsi"/>
        </w:rPr>
        <w:t xml:space="preserve">ed </w:t>
      </w:r>
      <w:r w:rsidR="00523379">
        <w:rPr>
          <w:rFonts w:asciiTheme="minorHAnsi" w:hAnsiTheme="minorHAnsi" w:cstheme="minorHAnsi"/>
        </w:rPr>
        <w:t>in this document</w:t>
      </w:r>
      <w:r>
        <w:rPr>
          <w:rFonts w:asciiTheme="minorHAnsi" w:hAnsiTheme="minorHAnsi" w:cstheme="minorHAnsi"/>
        </w:rPr>
        <w:t>, are identical to those for the Qualified Academic track.</w:t>
      </w:r>
    </w:p>
  </w:footnote>
  <w:footnote w:id="2">
    <w:p w14:paraId="2354E302" w14:textId="65B6053C" w:rsidR="00356A10" w:rsidRDefault="00356A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 w:cs="Calibri"/>
        </w:rPr>
        <w:t xml:space="preserve">refer to Appendix 1 for complete list of tracks and </w:t>
      </w:r>
      <w:r w:rsidR="00015E9E">
        <w:rPr>
          <w:rFonts w:ascii="Calibri" w:hAnsi="Calibri" w:cs="Calibri"/>
        </w:rPr>
        <w:t>titles</w:t>
      </w:r>
    </w:p>
  </w:footnote>
  <w:footnote w:id="3">
    <w:p w14:paraId="7BADA89B" w14:textId="47F5E743" w:rsidR="00356A10" w:rsidRDefault="00356A10" w:rsidP="00356A10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Calibri" w:hAnsi="Calibri" w:cs="Calibri"/>
        </w:rPr>
        <w:t xml:space="preserve">refer to Appendix 2 for examples of </w:t>
      </w:r>
      <w:r w:rsidR="00015E9E">
        <w:rPr>
          <w:rFonts w:ascii="Calibri" w:hAnsi="Calibri" w:cs="Calibri"/>
        </w:rPr>
        <w:t>evaluation</w:t>
      </w:r>
      <w:r>
        <w:rPr>
          <w:rFonts w:ascii="Calibri" w:hAnsi="Calibri" w:cs="Calibri"/>
        </w:rPr>
        <w:t xml:space="preserve"> criteria</w:t>
      </w:r>
    </w:p>
  </w:footnote>
  <w:footnote w:id="4">
    <w:p w14:paraId="5A383141" w14:textId="77777777" w:rsidR="00D46190" w:rsidRPr="00B136F4" w:rsidRDefault="00D46190" w:rsidP="00D46190">
      <w:pPr>
        <w:pStyle w:val="FootnoteText"/>
        <w:rPr>
          <w:rFonts w:ascii="Calibri" w:hAnsi="Calibri" w:cs="Calibri"/>
        </w:rPr>
      </w:pPr>
      <w:r w:rsidRPr="00B136F4">
        <w:rPr>
          <w:rStyle w:val="FootnoteReference"/>
          <w:rFonts w:ascii="Calibri" w:hAnsi="Calibri" w:cs="Calibri"/>
        </w:rPr>
        <w:footnoteRef/>
      </w:r>
      <w:r w:rsidRPr="00B136F4">
        <w:rPr>
          <w:rFonts w:ascii="Calibri" w:hAnsi="Calibri" w:cs="Calibri"/>
        </w:rPr>
        <w:t xml:space="preserve"> These are examples only, and are not to be interpreted as inclusive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06788497"/>
      <w:docPartObj>
        <w:docPartGallery w:val="Page Numbers (Top of Page)"/>
        <w:docPartUnique/>
      </w:docPartObj>
    </w:sdtPr>
    <w:sdtContent>
      <w:p w14:paraId="006D9B37" w14:textId="75A1474B" w:rsidR="00C76B82" w:rsidRDefault="00C76B82" w:rsidP="0069148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7098E0" w14:textId="77777777" w:rsidR="00C76B82" w:rsidRDefault="00C76B82" w:rsidP="00C76B8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20953255"/>
      <w:docPartObj>
        <w:docPartGallery w:val="Page Numbers (Top of Page)"/>
        <w:docPartUnique/>
      </w:docPartObj>
    </w:sdtPr>
    <w:sdtEndPr>
      <w:rPr>
        <w:rStyle w:val="PageNumber"/>
        <w:rFonts w:ascii="Calibri" w:hAnsi="Calibri" w:cs="Calibri"/>
      </w:rPr>
    </w:sdtEndPr>
    <w:sdtContent>
      <w:p w14:paraId="73197F02" w14:textId="46D05A6D" w:rsidR="00C76B82" w:rsidRPr="00C76B82" w:rsidRDefault="00C76B82" w:rsidP="00691483">
        <w:pPr>
          <w:pStyle w:val="Header"/>
          <w:framePr w:wrap="none" w:vAnchor="text" w:hAnchor="margin" w:xAlign="right" w:y="1"/>
          <w:rPr>
            <w:rStyle w:val="PageNumber"/>
            <w:rFonts w:ascii="Calibri" w:hAnsi="Calibri" w:cs="Calibri"/>
          </w:rPr>
        </w:pPr>
        <w:r w:rsidRPr="00C76B82">
          <w:rPr>
            <w:rStyle w:val="PageNumber"/>
            <w:rFonts w:ascii="Calibri" w:hAnsi="Calibri" w:cs="Calibri"/>
          </w:rPr>
          <w:fldChar w:fldCharType="begin"/>
        </w:r>
        <w:r w:rsidRPr="00C76B82">
          <w:rPr>
            <w:rStyle w:val="PageNumber"/>
            <w:rFonts w:ascii="Calibri" w:hAnsi="Calibri" w:cs="Calibri"/>
          </w:rPr>
          <w:instrText xml:space="preserve"> PAGE </w:instrText>
        </w:r>
        <w:r w:rsidRPr="00C76B82">
          <w:rPr>
            <w:rStyle w:val="PageNumber"/>
            <w:rFonts w:ascii="Calibri" w:hAnsi="Calibri" w:cs="Calibri"/>
          </w:rPr>
          <w:fldChar w:fldCharType="separate"/>
        </w:r>
        <w:r w:rsidRPr="00C76B82">
          <w:rPr>
            <w:rStyle w:val="PageNumber"/>
            <w:rFonts w:ascii="Calibri" w:hAnsi="Calibri" w:cs="Calibri"/>
            <w:noProof/>
          </w:rPr>
          <w:t>1</w:t>
        </w:r>
        <w:r w:rsidRPr="00C76B82">
          <w:rPr>
            <w:rStyle w:val="PageNumber"/>
            <w:rFonts w:ascii="Calibri" w:hAnsi="Calibri" w:cs="Calibri"/>
          </w:rPr>
          <w:fldChar w:fldCharType="end"/>
        </w:r>
      </w:p>
    </w:sdtContent>
  </w:sdt>
  <w:p w14:paraId="2732F051" w14:textId="04162385" w:rsidR="00C76B82" w:rsidRPr="007F3305" w:rsidRDefault="00C76B82" w:rsidP="00C76B82">
    <w:pPr>
      <w:pStyle w:val="BodyText"/>
      <w:tabs>
        <w:tab w:val="center" w:pos="4320"/>
        <w:tab w:val="right" w:pos="9360"/>
      </w:tabs>
      <w:ind w:right="360"/>
      <w:rPr>
        <w:rFonts w:ascii="Calibri" w:hAnsi="Calibri" w:cs="Calibri"/>
        <w:b/>
        <w:bCs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ab/>
    </w:r>
    <w:r w:rsidRPr="007F3305">
      <w:rPr>
        <w:rFonts w:ascii="Calibri" w:hAnsi="Calibri" w:cs="Calibri"/>
        <w:b/>
        <w:bCs/>
        <w:color w:val="FF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8652" w14:textId="7E0BF5D9" w:rsidR="00BE7D58" w:rsidRDefault="00566294">
    <w:pPr>
      <w:pStyle w:val="Header"/>
    </w:pPr>
    <w:r>
      <w:t>rev</w:t>
    </w:r>
    <w:r w:rsidR="00BE7D58">
      <w:t xml:space="preserve"> </w:t>
    </w:r>
    <w:r w:rsidR="00991F93">
      <w:t>1</w:t>
    </w:r>
    <w:r w:rsidR="00BE7D58">
      <w:t>/</w:t>
    </w:r>
    <w:r>
      <w:t>2</w:t>
    </w:r>
    <w:r w:rsidR="009753E8">
      <w:t>6</w:t>
    </w:r>
    <w:r w:rsidR="00BE7D58">
      <w:t>/2</w:t>
    </w:r>
    <w:r>
      <w:t>4</w:t>
    </w:r>
    <w:r w:rsidR="00563F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857"/>
    <w:multiLevelType w:val="hybridMultilevel"/>
    <w:tmpl w:val="4358EA7A"/>
    <w:lvl w:ilvl="0" w:tplc="A90A89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2B60E2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DB48FF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12446"/>
    <w:multiLevelType w:val="hybridMultilevel"/>
    <w:tmpl w:val="40A0B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D0462"/>
    <w:multiLevelType w:val="hybridMultilevel"/>
    <w:tmpl w:val="3A2E709E"/>
    <w:lvl w:ilvl="0" w:tplc="099E73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94785"/>
    <w:multiLevelType w:val="hybridMultilevel"/>
    <w:tmpl w:val="D304D420"/>
    <w:lvl w:ilvl="0" w:tplc="4BA2F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6484D"/>
    <w:multiLevelType w:val="hybridMultilevel"/>
    <w:tmpl w:val="FA40188C"/>
    <w:lvl w:ilvl="0" w:tplc="2DCC56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90EF3"/>
    <w:multiLevelType w:val="hybridMultilevel"/>
    <w:tmpl w:val="6158EB8E"/>
    <w:lvl w:ilvl="0" w:tplc="6DF840EE">
      <w:start w:val="1"/>
      <w:numFmt w:val="decimal"/>
      <w:lvlText w:val="%1."/>
      <w:lvlJc w:val="left"/>
      <w:pPr>
        <w:ind w:left="575" w:hanging="4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64E06734">
      <w:numFmt w:val="bullet"/>
      <w:lvlText w:val="•"/>
      <w:lvlJc w:val="left"/>
      <w:pPr>
        <w:ind w:left="1492" w:hanging="460"/>
      </w:pPr>
      <w:rPr>
        <w:rFonts w:hint="default"/>
      </w:rPr>
    </w:lvl>
    <w:lvl w:ilvl="2" w:tplc="8D12983E">
      <w:numFmt w:val="bullet"/>
      <w:lvlText w:val="•"/>
      <w:lvlJc w:val="left"/>
      <w:pPr>
        <w:ind w:left="2404" w:hanging="460"/>
      </w:pPr>
      <w:rPr>
        <w:rFonts w:hint="default"/>
      </w:rPr>
    </w:lvl>
    <w:lvl w:ilvl="3" w:tplc="284C361A">
      <w:numFmt w:val="bullet"/>
      <w:lvlText w:val="•"/>
      <w:lvlJc w:val="left"/>
      <w:pPr>
        <w:ind w:left="3316" w:hanging="460"/>
      </w:pPr>
      <w:rPr>
        <w:rFonts w:hint="default"/>
      </w:rPr>
    </w:lvl>
    <w:lvl w:ilvl="4" w:tplc="FEBE6502">
      <w:numFmt w:val="bullet"/>
      <w:lvlText w:val="•"/>
      <w:lvlJc w:val="left"/>
      <w:pPr>
        <w:ind w:left="4228" w:hanging="460"/>
      </w:pPr>
      <w:rPr>
        <w:rFonts w:hint="default"/>
      </w:rPr>
    </w:lvl>
    <w:lvl w:ilvl="5" w:tplc="7388BAA6">
      <w:numFmt w:val="bullet"/>
      <w:lvlText w:val="•"/>
      <w:lvlJc w:val="left"/>
      <w:pPr>
        <w:ind w:left="5140" w:hanging="460"/>
      </w:pPr>
      <w:rPr>
        <w:rFonts w:hint="default"/>
      </w:rPr>
    </w:lvl>
    <w:lvl w:ilvl="6" w:tplc="0A2A2EDE">
      <w:numFmt w:val="bullet"/>
      <w:lvlText w:val="•"/>
      <w:lvlJc w:val="left"/>
      <w:pPr>
        <w:ind w:left="6052" w:hanging="460"/>
      </w:pPr>
      <w:rPr>
        <w:rFonts w:hint="default"/>
      </w:rPr>
    </w:lvl>
    <w:lvl w:ilvl="7" w:tplc="41FA8054">
      <w:numFmt w:val="bullet"/>
      <w:lvlText w:val="•"/>
      <w:lvlJc w:val="left"/>
      <w:pPr>
        <w:ind w:left="6964" w:hanging="460"/>
      </w:pPr>
      <w:rPr>
        <w:rFonts w:hint="default"/>
      </w:rPr>
    </w:lvl>
    <w:lvl w:ilvl="8" w:tplc="78480584">
      <w:numFmt w:val="bullet"/>
      <w:lvlText w:val="•"/>
      <w:lvlJc w:val="left"/>
      <w:pPr>
        <w:ind w:left="7876" w:hanging="460"/>
      </w:pPr>
      <w:rPr>
        <w:rFonts w:hint="default"/>
      </w:rPr>
    </w:lvl>
  </w:abstractNum>
  <w:abstractNum w:abstractNumId="6" w15:restartNumberingAfterBreak="0">
    <w:nsid w:val="37614A3E"/>
    <w:multiLevelType w:val="hybridMultilevel"/>
    <w:tmpl w:val="71AC77B8"/>
    <w:lvl w:ilvl="0" w:tplc="6A84E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3444D"/>
    <w:multiLevelType w:val="multilevel"/>
    <w:tmpl w:val="9E1069C8"/>
    <w:lvl w:ilvl="0">
      <w:start w:val="7"/>
      <w:numFmt w:val="decimal"/>
      <w:lvlText w:val="%1"/>
      <w:lvlJc w:val="left"/>
      <w:pPr>
        <w:ind w:left="6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6" w:hanging="576"/>
      </w:pPr>
      <w:rPr>
        <w:rFonts w:ascii="Arial" w:eastAsia="Arial" w:hAnsi="Arial" w:cs="Arial" w:hint="default"/>
        <w:b/>
        <w:bCs/>
        <w:w w:val="99"/>
        <w:sz w:val="28"/>
        <w:szCs w:val="28"/>
      </w:rPr>
    </w:lvl>
    <w:lvl w:ilvl="2">
      <w:start w:val="1"/>
      <w:numFmt w:val="lowerLetter"/>
      <w:lvlText w:val="%3."/>
      <w:lvlJc w:val="left"/>
      <w:pPr>
        <w:ind w:left="820" w:hanging="360"/>
      </w:pPr>
      <w:rPr>
        <w:rFonts w:ascii="Calibri" w:eastAsia="Arial" w:hAnsi="Calibri" w:cs="Calibri" w:hint="default"/>
        <w:spacing w:val="-32"/>
        <w:w w:val="100"/>
        <w:sz w:val="24"/>
        <w:szCs w:val="24"/>
      </w:rPr>
    </w:lvl>
    <w:lvl w:ilvl="3">
      <w:numFmt w:val="bullet"/>
      <w:lvlText w:val="•"/>
      <w:lvlJc w:val="left"/>
      <w:pPr>
        <w:ind w:left="2766" w:hanging="360"/>
      </w:pPr>
      <w:rPr>
        <w:rFonts w:hint="default"/>
      </w:rPr>
    </w:lvl>
    <w:lvl w:ilvl="4">
      <w:numFmt w:val="bullet"/>
      <w:lvlText w:val="•"/>
      <w:lvlJc w:val="left"/>
      <w:pPr>
        <w:ind w:left="3740" w:hanging="360"/>
      </w:pPr>
      <w:rPr>
        <w:rFonts w:hint="default"/>
      </w:rPr>
    </w:lvl>
    <w:lvl w:ilvl="5">
      <w:numFmt w:val="bullet"/>
      <w:lvlText w:val="•"/>
      <w:lvlJc w:val="left"/>
      <w:pPr>
        <w:ind w:left="4713" w:hanging="360"/>
      </w:pPr>
      <w:rPr>
        <w:rFonts w:hint="default"/>
      </w:rPr>
    </w:lvl>
    <w:lvl w:ilvl="6">
      <w:numFmt w:val="bullet"/>
      <w:lvlText w:val="•"/>
      <w:lvlJc w:val="left"/>
      <w:pPr>
        <w:ind w:left="5686" w:hanging="360"/>
      </w:pPr>
      <w:rPr>
        <w:rFonts w:hint="default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</w:rPr>
    </w:lvl>
    <w:lvl w:ilvl="8"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8" w15:restartNumberingAfterBreak="0">
    <w:nsid w:val="48162588"/>
    <w:multiLevelType w:val="hybridMultilevel"/>
    <w:tmpl w:val="82D823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E7F22"/>
    <w:multiLevelType w:val="hybridMultilevel"/>
    <w:tmpl w:val="E73EBE04"/>
    <w:lvl w:ilvl="0" w:tplc="2730D9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75D41"/>
    <w:multiLevelType w:val="hybridMultilevel"/>
    <w:tmpl w:val="550ACDE2"/>
    <w:lvl w:ilvl="0" w:tplc="FA4857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F4E9D"/>
    <w:multiLevelType w:val="multilevel"/>
    <w:tmpl w:val="AF5E35AC"/>
    <w:lvl w:ilvl="0">
      <w:start w:val="8"/>
      <w:numFmt w:val="decimal"/>
      <w:lvlText w:val="%1"/>
      <w:lvlJc w:val="left"/>
      <w:pPr>
        <w:ind w:left="6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6" w:hanging="576"/>
      </w:pPr>
      <w:rPr>
        <w:rFonts w:ascii="Arial" w:eastAsia="Arial" w:hAnsi="Arial" w:cs="Arial" w:hint="default"/>
        <w:b/>
        <w:bCs/>
        <w:w w:val="99"/>
        <w:sz w:val="28"/>
        <w:szCs w:val="28"/>
      </w:rPr>
    </w:lvl>
    <w:lvl w:ilvl="2">
      <w:start w:val="1"/>
      <w:numFmt w:val="lowerLetter"/>
      <w:lvlText w:val="%3."/>
      <w:lvlJc w:val="left"/>
      <w:pPr>
        <w:ind w:left="820" w:hanging="360"/>
      </w:pPr>
      <w:rPr>
        <w:rFonts w:ascii="Calibri" w:eastAsia="Arial" w:hAnsi="Calibri" w:cs="Calibri" w:hint="default"/>
        <w:spacing w:val="-24"/>
        <w:w w:val="100"/>
        <w:sz w:val="24"/>
        <w:szCs w:val="24"/>
      </w:rPr>
    </w:lvl>
    <w:lvl w:ilvl="3">
      <w:numFmt w:val="bullet"/>
      <w:lvlText w:val="•"/>
      <w:lvlJc w:val="left"/>
      <w:pPr>
        <w:ind w:left="2766" w:hanging="360"/>
      </w:pPr>
      <w:rPr>
        <w:rFonts w:hint="default"/>
      </w:rPr>
    </w:lvl>
    <w:lvl w:ilvl="4">
      <w:numFmt w:val="bullet"/>
      <w:lvlText w:val="•"/>
      <w:lvlJc w:val="left"/>
      <w:pPr>
        <w:ind w:left="3740" w:hanging="360"/>
      </w:pPr>
      <w:rPr>
        <w:rFonts w:hint="default"/>
      </w:rPr>
    </w:lvl>
    <w:lvl w:ilvl="5">
      <w:numFmt w:val="bullet"/>
      <w:lvlText w:val="•"/>
      <w:lvlJc w:val="left"/>
      <w:pPr>
        <w:ind w:left="4713" w:hanging="360"/>
      </w:pPr>
      <w:rPr>
        <w:rFonts w:hint="default"/>
      </w:rPr>
    </w:lvl>
    <w:lvl w:ilvl="6">
      <w:numFmt w:val="bullet"/>
      <w:lvlText w:val="•"/>
      <w:lvlJc w:val="left"/>
      <w:pPr>
        <w:ind w:left="5686" w:hanging="360"/>
      </w:pPr>
      <w:rPr>
        <w:rFonts w:hint="default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</w:rPr>
    </w:lvl>
    <w:lvl w:ilvl="8"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12" w15:restartNumberingAfterBreak="0">
    <w:nsid w:val="576D3EF5"/>
    <w:multiLevelType w:val="hybridMultilevel"/>
    <w:tmpl w:val="DDBAEB92"/>
    <w:lvl w:ilvl="0" w:tplc="29C491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pacing w:val="-1"/>
        <w:w w:val="100"/>
        <w:sz w:val="24"/>
        <w:szCs w:val="24"/>
      </w:rPr>
    </w:lvl>
    <w:lvl w:ilvl="1" w:tplc="DC880930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B54A7A2E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BE72A54E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4E906DC2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4CB2C986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10AAE4C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09B4A1DA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C06CA40A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3" w15:restartNumberingAfterBreak="0">
    <w:nsid w:val="67A27C5E"/>
    <w:multiLevelType w:val="hybridMultilevel"/>
    <w:tmpl w:val="587C1FFC"/>
    <w:lvl w:ilvl="0" w:tplc="8764AB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D54F4"/>
    <w:multiLevelType w:val="hybridMultilevel"/>
    <w:tmpl w:val="B1BCECEE"/>
    <w:lvl w:ilvl="0" w:tplc="FD5EC4C8">
      <w:numFmt w:val="bullet"/>
      <w:lvlText w:val="•"/>
      <w:lvlJc w:val="left"/>
      <w:pPr>
        <w:ind w:left="395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B554C8A8">
      <w:numFmt w:val="bullet"/>
      <w:lvlText w:val="•"/>
      <w:lvlJc w:val="left"/>
      <w:pPr>
        <w:ind w:left="1330" w:hanging="270"/>
      </w:pPr>
      <w:rPr>
        <w:rFonts w:hint="default"/>
      </w:rPr>
    </w:lvl>
    <w:lvl w:ilvl="2" w:tplc="90A0EAB8">
      <w:numFmt w:val="bullet"/>
      <w:lvlText w:val="•"/>
      <w:lvlJc w:val="left"/>
      <w:pPr>
        <w:ind w:left="2260" w:hanging="270"/>
      </w:pPr>
      <w:rPr>
        <w:rFonts w:hint="default"/>
      </w:rPr>
    </w:lvl>
    <w:lvl w:ilvl="3" w:tplc="3536DFA8">
      <w:numFmt w:val="bullet"/>
      <w:lvlText w:val="•"/>
      <w:lvlJc w:val="left"/>
      <w:pPr>
        <w:ind w:left="3190" w:hanging="270"/>
      </w:pPr>
      <w:rPr>
        <w:rFonts w:hint="default"/>
      </w:rPr>
    </w:lvl>
    <w:lvl w:ilvl="4" w:tplc="F086FC48">
      <w:numFmt w:val="bullet"/>
      <w:lvlText w:val="•"/>
      <w:lvlJc w:val="left"/>
      <w:pPr>
        <w:ind w:left="4120" w:hanging="270"/>
      </w:pPr>
      <w:rPr>
        <w:rFonts w:hint="default"/>
      </w:rPr>
    </w:lvl>
    <w:lvl w:ilvl="5" w:tplc="02B8C424">
      <w:numFmt w:val="bullet"/>
      <w:lvlText w:val="•"/>
      <w:lvlJc w:val="left"/>
      <w:pPr>
        <w:ind w:left="5050" w:hanging="270"/>
      </w:pPr>
      <w:rPr>
        <w:rFonts w:hint="default"/>
      </w:rPr>
    </w:lvl>
    <w:lvl w:ilvl="6" w:tplc="3902754C">
      <w:numFmt w:val="bullet"/>
      <w:lvlText w:val="•"/>
      <w:lvlJc w:val="left"/>
      <w:pPr>
        <w:ind w:left="5980" w:hanging="270"/>
      </w:pPr>
      <w:rPr>
        <w:rFonts w:hint="default"/>
      </w:rPr>
    </w:lvl>
    <w:lvl w:ilvl="7" w:tplc="463AABAE">
      <w:numFmt w:val="bullet"/>
      <w:lvlText w:val="•"/>
      <w:lvlJc w:val="left"/>
      <w:pPr>
        <w:ind w:left="6910" w:hanging="270"/>
      </w:pPr>
      <w:rPr>
        <w:rFonts w:hint="default"/>
      </w:rPr>
    </w:lvl>
    <w:lvl w:ilvl="8" w:tplc="E4CE4826">
      <w:numFmt w:val="bullet"/>
      <w:lvlText w:val="•"/>
      <w:lvlJc w:val="left"/>
      <w:pPr>
        <w:ind w:left="7840" w:hanging="270"/>
      </w:pPr>
      <w:rPr>
        <w:rFonts w:hint="default"/>
      </w:rPr>
    </w:lvl>
  </w:abstractNum>
  <w:abstractNum w:abstractNumId="15" w15:restartNumberingAfterBreak="0">
    <w:nsid w:val="72B5688F"/>
    <w:multiLevelType w:val="hybridMultilevel"/>
    <w:tmpl w:val="8ED02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11DE6"/>
    <w:multiLevelType w:val="hybridMultilevel"/>
    <w:tmpl w:val="806AF788"/>
    <w:lvl w:ilvl="0" w:tplc="D130B7E2">
      <w:start w:val="1"/>
      <w:numFmt w:val="decimal"/>
      <w:lvlText w:val="%1)"/>
      <w:lvlJc w:val="left"/>
      <w:pPr>
        <w:ind w:left="575" w:hanging="45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D180BA50">
      <w:numFmt w:val="bullet"/>
      <w:lvlText w:val="•"/>
      <w:lvlJc w:val="left"/>
      <w:pPr>
        <w:ind w:left="1492" w:hanging="450"/>
      </w:pPr>
      <w:rPr>
        <w:rFonts w:hint="default"/>
      </w:rPr>
    </w:lvl>
    <w:lvl w:ilvl="2" w:tplc="187A8118">
      <w:numFmt w:val="bullet"/>
      <w:lvlText w:val="•"/>
      <w:lvlJc w:val="left"/>
      <w:pPr>
        <w:ind w:left="2404" w:hanging="450"/>
      </w:pPr>
      <w:rPr>
        <w:rFonts w:hint="default"/>
      </w:rPr>
    </w:lvl>
    <w:lvl w:ilvl="3" w:tplc="0F1633BC">
      <w:numFmt w:val="bullet"/>
      <w:lvlText w:val="•"/>
      <w:lvlJc w:val="left"/>
      <w:pPr>
        <w:ind w:left="3316" w:hanging="450"/>
      </w:pPr>
      <w:rPr>
        <w:rFonts w:hint="default"/>
      </w:rPr>
    </w:lvl>
    <w:lvl w:ilvl="4" w:tplc="293E8404">
      <w:numFmt w:val="bullet"/>
      <w:lvlText w:val="•"/>
      <w:lvlJc w:val="left"/>
      <w:pPr>
        <w:ind w:left="4228" w:hanging="450"/>
      </w:pPr>
      <w:rPr>
        <w:rFonts w:hint="default"/>
      </w:rPr>
    </w:lvl>
    <w:lvl w:ilvl="5" w:tplc="0E008ABA">
      <w:numFmt w:val="bullet"/>
      <w:lvlText w:val="•"/>
      <w:lvlJc w:val="left"/>
      <w:pPr>
        <w:ind w:left="5140" w:hanging="450"/>
      </w:pPr>
      <w:rPr>
        <w:rFonts w:hint="default"/>
      </w:rPr>
    </w:lvl>
    <w:lvl w:ilvl="6" w:tplc="768C780E">
      <w:numFmt w:val="bullet"/>
      <w:lvlText w:val="•"/>
      <w:lvlJc w:val="left"/>
      <w:pPr>
        <w:ind w:left="6052" w:hanging="450"/>
      </w:pPr>
      <w:rPr>
        <w:rFonts w:hint="default"/>
      </w:rPr>
    </w:lvl>
    <w:lvl w:ilvl="7" w:tplc="2596512A">
      <w:numFmt w:val="bullet"/>
      <w:lvlText w:val="•"/>
      <w:lvlJc w:val="left"/>
      <w:pPr>
        <w:ind w:left="6964" w:hanging="450"/>
      </w:pPr>
      <w:rPr>
        <w:rFonts w:hint="default"/>
      </w:rPr>
    </w:lvl>
    <w:lvl w:ilvl="8" w:tplc="460ED48C">
      <w:numFmt w:val="bullet"/>
      <w:lvlText w:val="•"/>
      <w:lvlJc w:val="left"/>
      <w:pPr>
        <w:ind w:left="7876" w:hanging="450"/>
      </w:pPr>
      <w:rPr>
        <w:rFonts w:hint="default"/>
      </w:rPr>
    </w:lvl>
  </w:abstractNum>
  <w:abstractNum w:abstractNumId="17" w15:restartNumberingAfterBreak="0">
    <w:nsid w:val="74AE0C62"/>
    <w:multiLevelType w:val="hybridMultilevel"/>
    <w:tmpl w:val="D08ADA1A"/>
    <w:lvl w:ilvl="0" w:tplc="2F46E2FE">
      <w:start w:val="1"/>
      <w:numFmt w:val="upperRoman"/>
      <w:lvlText w:val="%1."/>
      <w:lvlJc w:val="left"/>
      <w:pPr>
        <w:ind w:left="840" w:hanging="720"/>
        <w:jc w:val="left"/>
      </w:pPr>
      <w:rPr>
        <w:rFonts w:ascii="Book Antiqua" w:eastAsia="Book Antiqua" w:hAnsi="Book Antiqua" w:cs="Book Antiqua" w:hint="default"/>
        <w:b/>
        <w:bCs/>
        <w:spacing w:val="-1"/>
        <w:w w:val="100"/>
        <w:sz w:val="24"/>
        <w:szCs w:val="24"/>
      </w:rPr>
    </w:lvl>
    <w:lvl w:ilvl="1" w:tplc="EE4215F4">
      <w:start w:val="1"/>
      <w:numFmt w:val="upperLetter"/>
      <w:lvlText w:val="%2."/>
      <w:lvlJc w:val="left"/>
      <w:pPr>
        <w:ind w:left="1206" w:hanging="367"/>
        <w:jc w:val="right"/>
      </w:pPr>
      <w:rPr>
        <w:rFonts w:ascii="Book Antiqua" w:eastAsia="Book Antiqua" w:hAnsi="Book Antiqua" w:cs="Book Antiqua" w:hint="default"/>
        <w:b/>
        <w:bCs/>
        <w:spacing w:val="-1"/>
        <w:w w:val="100"/>
        <w:sz w:val="24"/>
        <w:szCs w:val="24"/>
      </w:rPr>
    </w:lvl>
    <w:lvl w:ilvl="2" w:tplc="D3483298">
      <w:start w:val="1"/>
      <w:numFmt w:val="decimal"/>
      <w:lvlText w:val="%3."/>
      <w:lvlJc w:val="left"/>
      <w:pPr>
        <w:ind w:left="1160" w:hanging="299"/>
        <w:jc w:val="left"/>
      </w:pPr>
      <w:rPr>
        <w:rFonts w:ascii="Calibri" w:eastAsia="Book Antiqua" w:hAnsi="Calibri" w:cs="Calibri" w:hint="default"/>
        <w:b/>
        <w:bCs/>
        <w:spacing w:val="-2"/>
        <w:w w:val="100"/>
        <w:sz w:val="24"/>
        <w:szCs w:val="24"/>
      </w:rPr>
    </w:lvl>
    <w:lvl w:ilvl="3" w:tplc="50C0646C">
      <w:start w:val="1"/>
      <w:numFmt w:val="lowerLetter"/>
      <w:lvlText w:val="%4."/>
      <w:lvlJc w:val="left"/>
      <w:pPr>
        <w:ind w:left="1458" w:hanging="299"/>
        <w:jc w:val="left"/>
      </w:pPr>
      <w:rPr>
        <w:rFonts w:ascii="Book Antiqua" w:eastAsia="Book Antiqua" w:hAnsi="Book Antiqua" w:cs="Book Antiqua" w:hint="default"/>
        <w:b/>
        <w:bCs/>
        <w:spacing w:val="-1"/>
        <w:w w:val="100"/>
        <w:sz w:val="24"/>
        <w:szCs w:val="24"/>
      </w:rPr>
    </w:lvl>
    <w:lvl w:ilvl="4" w:tplc="14F2E998">
      <w:numFmt w:val="bullet"/>
      <w:lvlText w:val="•"/>
      <w:lvlJc w:val="left"/>
      <w:pPr>
        <w:ind w:left="2540" w:hanging="299"/>
      </w:pPr>
      <w:rPr>
        <w:rFonts w:hint="default"/>
      </w:rPr>
    </w:lvl>
    <w:lvl w:ilvl="5" w:tplc="0AC23A18">
      <w:numFmt w:val="bullet"/>
      <w:lvlText w:val="•"/>
      <w:lvlJc w:val="left"/>
      <w:pPr>
        <w:ind w:left="3620" w:hanging="299"/>
      </w:pPr>
      <w:rPr>
        <w:rFonts w:hint="default"/>
      </w:rPr>
    </w:lvl>
    <w:lvl w:ilvl="6" w:tplc="3E56B890">
      <w:numFmt w:val="bullet"/>
      <w:lvlText w:val="•"/>
      <w:lvlJc w:val="left"/>
      <w:pPr>
        <w:ind w:left="4700" w:hanging="299"/>
      </w:pPr>
      <w:rPr>
        <w:rFonts w:hint="default"/>
      </w:rPr>
    </w:lvl>
    <w:lvl w:ilvl="7" w:tplc="15FEFA8C">
      <w:numFmt w:val="bullet"/>
      <w:lvlText w:val="•"/>
      <w:lvlJc w:val="left"/>
      <w:pPr>
        <w:ind w:left="5780" w:hanging="299"/>
      </w:pPr>
      <w:rPr>
        <w:rFonts w:hint="default"/>
      </w:rPr>
    </w:lvl>
    <w:lvl w:ilvl="8" w:tplc="5DA01E1C">
      <w:numFmt w:val="bullet"/>
      <w:lvlText w:val="•"/>
      <w:lvlJc w:val="left"/>
      <w:pPr>
        <w:ind w:left="6860" w:hanging="299"/>
      </w:pPr>
      <w:rPr>
        <w:rFonts w:hint="default"/>
      </w:rPr>
    </w:lvl>
  </w:abstractNum>
  <w:abstractNum w:abstractNumId="18" w15:restartNumberingAfterBreak="0">
    <w:nsid w:val="76B54C2B"/>
    <w:multiLevelType w:val="hybridMultilevel"/>
    <w:tmpl w:val="4AB8F17C"/>
    <w:lvl w:ilvl="0" w:tplc="B8B68B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67F71"/>
    <w:multiLevelType w:val="hybridMultilevel"/>
    <w:tmpl w:val="DF9275CE"/>
    <w:lvl w:ilvl="0" w:tplc="DD50E7E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45EE6"/>
    <w:multiLevelType w:val="hybridMultilevel"/>
    <w:tmpl w:val="9C8AF896"/>
    <w:lvl w:ilvl="0" w:tplc="21505F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F04D8"/>
    <w:multiLevelType w:val="hybridMultilevel"/>
    <w:tmpl w:val="AB3CAEA0"/>
    <w:lvl w:ilvl="0" w:tplc="9D1A81EE">
      <w:start w:val="1"/>
      <w:numFmt w:val="decimal"/>
      <w:lvlText w:val="%1."/>
      <w:lvlJc w:val="left"/>
      <w:pPr>
        <w:ind w:left="2405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125" w:hanging="360"/>
      </w:pPr>
    </w:lvl>
    <w:lvl w:ilvl="2" w:tplc="0409001B" w:tentative="1">
      <w:start w:val="1"/>
      <w:numFmt w:val="lowerRoman"/>
      <w:lvlText w:val="%3."/>
      <w:lvlJc w:val="right"/>
      <w:pPr>
        <w:ind w:left="3845" w:hanging="180"/>
      </w:pPr>
    </w:lvl>
    <w:lvl w:ilvl="3" w:tplc="0409000F" w:tentative="1">
      <w:start w:val="1"/>
      <w:numFmt w:val="decimal"/>
      <w:lvlText w:val="%4."/>
      <w:lvlJc w:val="left"/>
      <w:pPr>
        <w:ind w:left="4565" w:hanging="360"/>
      </w:pPr>
    </w:lvl>
    <w:lvl w:ilvl="4" w:tplc="04090019" w:tentative="1">
      <w:start w:val="1"/>
      <w:numFmt w:val="lowerLetter"/>
      <w:lvlText w:val="%5."/>
      <w:lvlJc w:val="left"/>
      <w:pPr>
        <w:ind w:left="5285" w:hanging="360"/>
      </w:pPr>
    </w:lvl>
    <w:lvl w:ilvl="5" w:tplc="0409001B" w:tentative="1">
      <w:start w:val="1"/>
      <w:numFmt w:val="lowerRoman"/>
      <w:lvlText w:val="%6."/>
      <w:lvlJc w:val="right"/>
      <w:pPr>
        <w:ind w:left="6005" w:hanging="180"/>
      </w:pPr>
    </w:lvl>
    <w:lvl w:ilvl="6" w:tplc="0409000F" w:tentative="1">
      <w:start w:val="1"/>
      <w:numFmt w:val="decimal"/>
      <w:lvlText w:val="%7."/>
      <w:lvlJc w:val="left"/>
      <w:pPr>
        <w:ind w:left="6725" w:hanging="360"/>
      </w:pPr>
    </w:lvl>
    <w:lvl w:ilvl="7" w:tplc="04090019" w:tentative="1">
      <w:start w:val="1"/>
      <w:numFmt w:val="lowerLetter"/>
      <w:lvlText w:val="%8."/>
      <w:lvlJc w:val="left"/>
      <w:pPr>
        <w:ind w:left="7445" w:hanging="360"/>
      </w:pPr>
    </w:lvl>
    <w:lvl w:ilvl="8" w:tplc="0409001B" w:tentative="1">
      <w:start w:val="1"/>
      <w:numFmt w:val="lowerRoman"/>
      <w:lvlText w:val="%9."/>
      <w:lvlJc w:val="right"/>
      <w:pPr>
        <w:ind w:left="8165" w:hanging="180"/>
      </w:pPr>
    </w:lvl>
  </w:abstractNum>
  <w:num w:numId="1" w16cid:durableId="102306225">
    <w:abstractNumId w:val="14"/>
  </w:num>
  <w:num w:numId="2" w16cid:durableId="341057340">
    <w:abstractNumId w:val="5"/>
  </w:num>
  <w:num w:numId="3" w16cid:durableId="2038654848">
    <w:abstractNumId w:val="16"/>
  </w:num>
  <w:num w:numId="4" w16cid:durableId="1610965413">
    <w:abstractNumId w:val="21"/>
  </w:num>
  <w:num w:numId="5" w16cid:durableId="694696981">
    <w:abstractNumId w:val="1"/>
  </w:num>
  <w:num w:numId="6" w16cid:durableId="2086560679">
    <w:abstractNumId w:val="12"/>
  </w:num>
  <w:num w:numId="7" w16cid:durableId="1040086386">
    <w:abstractNumId w:val="15"/>
  </w:num>
  <w:num w:numId="8" w16cid:durableId="1586258453">
    <w:abstractNumId w:val="11"/>
  </w:num>
  <w:num w:numId="9" w16cid:durableId="296568481">
    <w:abstractNumId w:val="0"/>
  </w:num>
  <w:num w:numId="10" w16cid:durableId="1277371963">
    <w:abstractNumId w:val="2"/>
  </w:num>
  <w:num w:numId="11" w16cid:durableId="1350133915">
    <w:abstractNumId w:val="4"/>
  </w:num>
  <w:num w:numId="12" w16cid:durableId="1616984972">
    <w:abstractNumId w:val="10"/>
  </w:num>
  <w:num w:numId="13" w16cid:durableId="629438735">
    <w:abstractNumId w:val="18"/>
  </w:num>
  <w:num w:numId="14" w16cid:durableId="111561108">
    <w:abstractNumId w:val="13"/>
  </w:num>
  <w:num w:numId="15" w16cid:durableId="1747460735">
    <w:abstractNumId w:val="20"/>
  </w:num>
  <w:num w:numId="16" w16cid:durableId="551817886">
    <w:abstractNumId w:val="6"/>
  </w:num>
  <w:num w:numId="17" w16cid:durableId="1626353923">
    <w:abstractNumId w:val="3"/>
  </w:num>
  <w:num w:numId="18" w16cid:durableId="1536851371">
    <w:abstractNumId w:val="9"/>
  </w:num>
  <w:num w:numId="19" w16cid:durableId="1290745535">
    <w:abstractNumId w:val="19"/>
  </w:num>
  <w:num w:numId="20" w16cid:durableId="446772692">
    <w:abstractNumId w:val="17"/>
  </w:num>
  <w:num w:numId="21" w16cid:durableId="1781728687">
    <w:abstractNumId w:val="7"/>
  </w:num>
  <w:num w:numId="22" w16cid:durableId="17947853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89"/>
    <w:rsid w:val="00015E9E"/>
    <w:rsid w:val="0003446E"/>
    <w:rsid w:val="000611B0"/>
    <w:rsid w:val="000A0D1C"/>
    <w:rsid w:val="000B3E51"/>
    <w:rsid w:val="000C09FB"/>
    <w:rsid w:val="000C15F8"/>
    <w:rsid w:val="001075ED"/>
    <w:rsid w:val="0012686E"/>
    <w:rsid w:val="00154958"/>
    <w:rsid w:val="00181518"/>
    <w:rsid w:val="00184965"/>
    <w:rsid w:val="001C3E9E"/>
    <w:rsid w:val="001C629A"/>
    <w:rsid w:val="001D1865"/>
    <w:rsid w:val="001D26A5"/>
    <w:rsid w:val="001E270A"/>
    <w:rsid w:val="001E6052"/>
    <w:rsid w:val="001F4336"/>
    <w:rsid w:val="002456EE"/>
    <w:rsid w:val="00256094"/>
    <w:rsid w:val="0029256A"/>
    <w:rsid w:val="002C5BE4"/>
    <w:rsid w:val="002C6A15"/>
    <w:rsid w:val="002E62FB"/>
    <w:rsid w:val="00341FFB"/>
    <w:rsid w:val="00356A10"/>
    <w:rsid w:val="003A5876"/>
    <w:rsid w:val="003C258D"/>
    <w:rsid w:val="003D7F6E"/>
    <w:rsid w:val="003F5827"/>
    <w:rsid w:val="0041070A"/>
    <w:rsid w:val="00415884"/>
    <w:rsid w:val="00424CA2"/>
    <w:rsid w:val="0042611E"/>
    <w:rsid w:val="0044419C"/>
    <w:rsid w:val="00445E28"/>
    <w:rsid w:val="00462D94"/>
    <w:rsid w:val="00465E78"/>
    <w:rsid w:val="004723A8"/>
    <w:rsid w:val="004A5196"/>
    <w:rsid w:val="004C4B3B"/>
    <w:rsid w:val="004E3316"/>
    <w:rsid w:val="00505CB6"/>
    <w:rsid w:val="00523379"/>
    <w:rsid w:val="005234C9"/>
    <w:rsid w:val="0052596D"/>
    <w:rsid w:val="00543E7A"/>
    <w:rsid w:val="00546C2F"/>
    <w:rsid w:val="0054720A"/>
    <w:rsid w:val="00555F63"/>
    <w:rsid w:val="0055773D"/>
    <w:rsid w:val="00563F66"/>
    <w:rsid w:val="00566294"/>
    <w:rsid w:val="00570A14"/>
    <w:rsid w:val="00570C06"/>
    <w:rsid w:val="0057532C"/>
    <w:rsid w:val="00577D89"/>
    <w:rsid w:val="005849EC"/>
    <w:rsid w:val="0061560E"/>
    <w:rsid w:val="00631A4C"/>
    <w:rsid w:val="00632FB6"/>
    <w:rsid w:val="00646D28"/>
    <w:rsid w:val="006506B9"/>
    <w:rsid w:val="00651229"/>
    <w:rsid w:val="0066576D"/>
    <w:rsid w:val="00673D9E"/>
    <w:rsid w:val="006A0668"/>
    <w:rsid w:val="006B6A36"/>
    <w:rsid w:val="006E16D2"/>
    <w:rsid w:val="006F142D"/>
    <w:rsid w:val="007231E8"/>
    <w:rsid w:val="007242CF"/>
    <w:rsid w:val="00724B7A"/>
    <w:rsid w:val="00740D37"/>
    <w:rsid w:val="00752339"/>
    <w:rsid w:val="00757E03"/>
    <w:rsid w:val="007B33E1"/>
    <w:rsid w:val="007B3DB3"/>
    <w:rsid w:val="007B635D"/>
    <w:rsid w:val="007C7DC2"/>
    <w:rsid w:val="007D58E7"/>
    <w:rsid w:val="007E11DA"/>
    <w:rsid w:val="007E24A3"/>
    <w:rsid w:val="007F053C"/>
    <w:rsid w:val="007F3305"/>
    <w:rsid w:val="008614A9"/>
    <w:rsid w:val="008819DE"/>
    <w:rsid w:val="008A5392"/>
    <w:rsid w:val="009047F6"/>
    <w:rsid w:val="009249F8"/>
    <w:rsid w:val="0093233E"/>
    <w:rsid w:val="009739F5"/>
    <w:rsid w:val="009753E8"/>
    <w:rsid w:val="009771A6"/>
    <w:rsid w:val="00985D67"/>
    <w:rsid w:val="00990BE4"/>
    <w:rsid w:val="00991F93"/>
    <w:rsid w:val="009A4970"/>
    <w:rsid w:val="009C7365"/>
    <w:rsid w:val="009E03BA"/>
    <w:rsid w:val="009F456C"/>
    <w:rsid w:val="00A01E8C"/>
    <w:rsid w:val="00A26C5C"/>
    <w:rsid w:val="00A4131E"/>
    <w:rsid w:val="00A75A35"/>
    <w:rsid w:val="00A772DC"/>
    <w:rsid w:val="00A91963"/>
    <w:rsid w:val="00A92BFC"/>
    <w:rsid w:val="00A93C7D"/>
    <w:rsid w:val="00AD0A89"/>
    <w:rsid w:val="00AE073A"/>
    <w:rsid w:val="00AE365B"/>
    <w:rsid w:val="00AF0DA4"/>
    <w:rsid w:val="00B653AB"/>
    <w:rsid w:val="00B82566"/>
    <w:rsid w:val="00B8555F"/>
    <w:rsid w:val="00B960F0"/>
    <w:rsid w:val="00BB7FEA"/>
    <w:rsid w:val="00BC1EEA"/>
    <w:rsid w:val="00BC49FF"/>
    <w:rsid w:val="00BC5BB7"/>
    <w:rsid w:val="00BE75A9"/>
    <w:rsid w:val="00BE7D58"/>
    <w:rsid w:val="00BF0A24"/>
    <w:rsid w:val="00C001C4"/>
    <w:rsid w:val="00C55F55"/>
    <w:rsid w:val="00C64F7E"/>
    <w:rsid w:val="00C76B82"/>
    <w:rsid w:val="00CB76BB"/>
    <w:rsid w:val="00D036AE"/>
    <w:rsid w:val="00D1157E"/>
    <w:rsid w:val="00D26000"/>
    <w:rsid w:val="00D31BF3"/>
    <w:rsid w:val="00D454CC"/>
    <w:rsid w:val="00D46190"/>
    <w:rsid w:val="00D52CA9"/>
    <w:rsid w:val="00D77B42"/>
    <w:rsid w:val="00DC772C"/>
    <w:rsid w:val="00DD3E30"/>
    <w:rsid w:val="00DF1115"/>
    <w:rsid w:val="00E02948"/>
    <w:rsid w:val="00E02A2F"/>
    <w:rsid w:val="00E96F7F"/>
    <w:rsid w:val="00EB7155"/>
    <w:rsid w:val="00EC220C"/>
    <w:rsid w:val="00EC48F4"/>
    <w:rsid w:val="00ED7BFE"/>
    <w:rsid w:val="00F05F57"/>
    <w:rsid w:val="00F14B31"/>
    <w:rsid w:val="00F17166"/>
    <w:rsid w:val="00F231F4"/>
    <w:rsid w:val="00F24A7F"/>
    <w:rsid w:val="00F539CE"/>
    <w:rsid w:val="00F85340"/>
    <w:rsid w:val="00FC16B0"/>
    <w:rsid w:val="00FD0855"/>
    <w:rsid w:val="00FD45CC"/>
    <w:rsid w:val="00FD6043"/>
    <w:rsid w:val="00FE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8F4E9"/>
  <w15:docId w15:val="{5513C6DB-E82E-4322-A8DE-68D41425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2CA9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395" w:hanging="27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46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D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D2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D28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28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40D37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05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F5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05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F57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985D67"/>
    <w:rPr>
      <w:rFonts w:ascii="Arial" w:eastAsia="Arial" w:hAnsi="Arial" w:cs="Arial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45E28"/>
    <w:pPr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C5B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BB7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5BB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2CA9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14:ligatures w14:val="standardContextual"/>
    </w:rPr>
  </w:style>
  <w:style w:type="character" w:styleId="PageNumber">
    <w:name w:val="page number"/>
    <w:basedOn w:val="DefaultParagraphFont"/>
    <w:uiPriority w:val="99"/>
    <w:semiHidden/>
    <w:unhideWhenUsed/>
    <w:rsid w:val="00C76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Promotion SDM Guidelines- Qualified Track 2023 rev2</vt:lpstr>
    </vt:vector>
  </TitlesOfParts>
  <Company>University at Buffalo</Company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 SDM Guidelines- Qualified Track 2023 rev2</dc:title>
  <dc:creator>Elaine Davis</dc:creator>
  <cp:lastModifiedBy>Elaine Davis</cp:lastModifiedBy>
  <cp:revision>3</cp:revision>
  <cp:lastPrinted>2023-10-18T19:30:00Z</cp:lastPrinted>
  <dcterms:created xsi:type="dcterms:W3CDTF">2024-01-26T14:30:00Z</dcterms:created>
  <dcterms:modified xsi:type="dcterms:W3CDTF">2024-01-26T14:30:00Z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Word</vt:lpwstr>
  </property>
  <property fmtid="{D5CDD505-2E9C-101B-9397-08002B2CF9AE}" pid="4" name="LastSaved">
    <vt:filetime>2023-08-03T00:00:00Z</vt:filetime>
  </property>
</Properties>
</file>